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7AC6" w14:textId="77777777" w:rsidR="003077FF" w:rsidRPr="00665913" w:rsidRDefault="003077FF" w:rsidP="00EA58F3">
      <w:pPr>
        <w:jc w:val="center"/>
        <w:rPr>
          <w:rFonts w:ascii="Garamond" w:hAnsi="Garamond"/>
          <w:sz w:val="24"/>
          <w:szCs w:val="24"/>
        </w:rPr>
      </w:pPr>
    </w:p>
    <w:p w14:paraId="0AE00785" w14:textId="77777777" w:rsidR="00D129C8" w:rsidRPr="00665913" w:rsidRDefault="00D129C8" w:rsidP="00EA58F3">
      <w:pPr>
        <w:jc w:val="center"/>
        <w:rPr>
          <w:rFonts w:ascii="Garamond" w:hAnsi="Garamond"/>
          <w:sz w:val="24"/>
          <w:szCs w:val="24"/>
        </w:rPr>
      </w:pPr>
    </w:p>
    <w:p w14:paraId="7618F81F" w14:textId="0B70700E" w:rsidR="00D129C8" w:rsidRPr="00665913" w:rsidRDefault="00D129C8" w:rsidP="00EA58F3">
      <w:pPr>
        <w:jc w:val="center"/>
        <w:rPr>
          <w:rFonts w:ascii="Garamond" w:hAnsi="Garamond"/>
          <w:sz w:val="24"/>
          <w:szCs w:val="24"/>
        </w:rPr>
      </w:pPr>
    </w:p>
    <w:p w14:paraId="00B9DD8C" w14:textId="2D5F6EAC" w:rsidR="008B4B2A" w:rsidRPr="00665913" w:rsidRDefault="008B4B2A" w:rsidP="008B4B2A">
      <w:pPr>
        <w:ind w:left="-540" w:right="-630"/>
        <w:jc w:val="center"/>
        <w:rPr>
          <w:rFonts w:ascii="Garamond" w:hAnsi="Garamond" w:cstheme="minorHAnsi"/>
          <w:b/>
          <w:sz w:val="24"/>
          <w:szCs w:val="24"/>
        </w:rPr>
      </w:pPr>
    </w:p>
    <w:p w14:paraId="2F2CEE96" w14:textId="629E64F1" w:rsidR="00A211B6" w:rsidRPr="00CB7FC9" w:rsidRDefault="00493CF3" w:rsidP="00493CF3">
      <w:pPr>
        <w:ind w:left="-540" w:right="-630"/>
        <w:jc w:val="center"/>
        <w:rPr>
          <w:rFonts w:ascii="Garamond" w:hAnsi="Garamond"/>
          <w:b/>
          <w:sz w:val="26"/>
          <w:szCs w:val="26"/>
        </w:rPr>
      </w:pPr>
      <w:r w:rsidRPr="00CB7FC9">
        <w:rPr>
          <w:rFonts w:ascii="Garamond" w:hAnsi="Garamond"/>
          <w:b/>
          <w:sz w:val="26"/>
          <w:szCs w:val="26"/>
        </w:rPr>
        <w:t>RECOMMENDATIONS</w:t>
      </w:r>
      <w:r w:rsidR="000018EB" w:rsidRPr="00CB7FC9">
        <w:rPr>
          <w:rFonts w:ascii="Garamond" w:hAnsi="Garamond"/>
          <w:b/>
          <w:sz w:val="26"/>
          <w:szCs w:val="26"/>
        </w:rPr>
        <w:t xml:space="preserve"> ON THE </w:t>
      </w:r>
    </w:p>
    <w:p w14:paraId="67663D05" w14:textId="4130F952" w:rsidR="00A211B6" w:rsidRPr="00CB7FC9" w:rsidRDefault="00597A85" w:rsidP="00493CF3">
      <w:pPr>
        <w:ind w:left="-540" w:right="-630"/>
        <w:jc w:val="center"/>
        <w:rPr>
          <w:rFonts w:ascii="Garamond" w:hAnsi="Garamond"/>
          <w:b/>
          <w:sz w:val="36"/>
          <w:szCs w:val="36"/>
        </w:rPr>
      </w:pPr>
      <w:r w:rsidRPr="00CB7FC9">
        <w:rPr>
          <w:rFonts w:ascii="Garamond" w:hAnsi="Garamond"/>
          <w:b/>
          <w:sz w:val="36"/>
          <w:szCs w:val="36"/>
        </w:rPr>
        <w:t>2021 WILDFIRE MITIGATION PLAN GUIDELINES</w:t>
      </w:r>
      <w:r w:rsidR="001B39CA" w:rsidRPr="00CB7FC9">
        <w:rPr>
          <w:rFonts w:ascii="Garamond" w:hAnsi="Garamond"/>
          <w:b/>
          <w:sz w:val="36"/>
          <w:szCs w:val="36"/>
        </w:rPr>
        <w:t>,</w:t>
      </w:r>
    </w:p>
    <w:p w14:paraId="0C9A4CEE" w14:textId="68BBAC59" w:rsidR="002A49F0" w:rsidRPr="00CB7FC9" w:rsidRDefault="00E41AD1" w:rsidP="00493CF3">
      <w:pPr>
        <w:ind w:left="-540" w:right="-630"/>
        <w:jc w:val="center"/>
        <w:rPr>
          <w:rFonts w:ascii="Garamond" w:hAnsi="Garamond"/>
          <w:b/>
          <w:sz w:val="36"/>
          <w:szCs w:val="36"/>
        </w:rPr>
      </w:pPr>
      <w:r w:rsidRPr="003B021D">
        <w:rPr>
          <w:rFonts w:ascii="Garamond" w:hAnsi="Garamond"/>
          <w:noProof/>
          <w:sz w:val="24"/>
          <w:szCs w:val="24"/>
        </w:rPr>
        <w:drawing>
          <wp:anchor distT="0" distB="0" distL="114300" distR="114300" simplePos="0" relativeHeight="251658240" behindDoc="0" locked="0" layoutInCell="1" allowOverlap="1" wp14:anchorId="44433C67" wp14:editId="62B3BBB0">
            <wp:simplePos x="0" y="0"/>
            <wp:positionH relativeFrom="rightMargin">
              <wp:posOffset>-5347335</wp:posOffset>
            </wp:positionH>
            <wp:positionV relativeFrom="paragraph">
              <wp:posOffset>266700</wp:posOffset>
            </wp:positionV>
            <wp:extent cx="312528" cy="312528"/>
            <wp:effectExtent l="0" t="0" r="0" b="0"/>
            <wp:wrapNone/>
            <wp:docPr id="1" name="Graphic 1"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2528" cy="312528"/>
                    </a:xfrm>
                    <a:prstGeom prst="rect">
                      <a:avLst/>
                    </a:prstGeom>
                  </pic:spPr>
                </pic:pic>
              </a:graphicData>
            </a:graphic>
            <wp14:sizeRelH relativeFrom="margin">
              <wp14:pctWidth>0</wp14:pctWidth>
            </wp14:sizeRelH>
            <wp14:sizeRelV relativeFrom="margin">
              <wp14:pctHeight>0</wp14:pctHeight>
            </wp14:sizeRelV>
          </wp:anchor>
        </w:drawing>
      </w:r>
      <w:r w:rsidR="00597A85" w:rsidRPr="00CB7FC9">
        <w:rPr>
          <w:rFonts w:ascii="Garamond" w:hAnsi="Garamond"/>
          <w:b/>
          <w:sz w:val="36"/>
          <w:szCs w:val="36"/>
        </w:rPr>
        <w:t>PERFORMANCE METRICS</w:t>
      </w:r>
      <w:r w:rsidR="001B39CA" w:rsidRPr="00CB7FC9">
        <w:rPr>
          <w:rFonts w:ascii="Garamond" w:hAnsi="Garamond"/>
          <w:b/>
          <w:sz w:val="36"/>
          <w:szCs w:val="36"/>
        </w:rPr>
        <w:t>,</w:t>
      </w:r>
      <w:r w:rsidR="00E379B5" w:rsidRPr="00CB7FC9">
        <w:rPr>
          <w:rFonts w:ascii="Garamond" w:hAnsi="Garamond"/>
          <w:b/>
          <w:sz w:val="36"/>
          <w:szCs w:val="36"/>
        </w:rPr>
        <w:t xml:space="preserve"> </w:t>
      </w:r>
      <w:r w:rsidR="008C753F">
        <w:rPr>
          <w:rFonts w:ascii="Garamond" w:hAnsi="Garamond"/>
          <w:b/>
          <w:sz w:val="36"/>
          <w:szCs w:val="36"/>
        </w:rPr>
        <w:t xml:space="preserve">AND </w:t>
      </w:r>
      <w:r w:rsidR="00597A85" w:rsidRPr="00CB7FC9">
        <w:rPr>
          <w:rFonts w:ascii="Garamond" w:hAnsi="Garamond"/>
          <w:b/>
          <w:sz w:val="36"/>
          <w:szCs w:val="36"/>
        </w:rPr>
        <w:t>SAFETY CULTURE</w:t>
      </w:r>
      <w:r w:rsidR="00E379B5" w:rsidRPr="00CB7FC9">
        <w:rPr>
          <w:rFonts w:ascii="Garamond" w:hAnsi="Garamond"/>
          <w:b/>
          <w:sz w:val="36"/>
          <w:szCs w:val="36"/>
        </w:rPr>
        <w:t xml:space="preserve"> </w:t>
      </w:r>
    </w:p>
    <w:p w14:paraId="2CCD75BF" w14:textId="4A62F9C4" w:rsidR="000018EB" w:rsidRPr="00CB7FC9" w:rsidRDefault="006B77A2" w:rsidP="000018EB">
      <w:pPr>
        <w:ind w:left="-540" w:right="-630"/>
        <w:jc w:val="center"/>
        <w:rPr>
          <w:rFonts w:ascii="Garamond" w:hAnsi="Garamond"/>
          <w:b/>
          <w:sz w:val="26"/>
          <w:szCs w:val="26"/>
        </w:rPr>
      </w:pPr>
      <w:r>
        <w:rPr>
          <w:rFonts w:ascii="Garamond" w:hAnsi="Garamond"/>
          <w:b/>
          <w:sz w:val="26"/>
          <w:szCs w:val="26"/>
        </w:rPr>
        <w:t xml:space="preserve">CALIFORNIA </w:t>
      </w:r>
      <w:r w:rsidR="000018EB" w:rsidRPr="00CB7FC9">
        <w:rPr>
          <w:rFonts w:ascii="Garamond" w:hAnsi="Garamond"/>
          <w:b/>
          <w:sz w:val="26"/>
          <w:szCs w:val="26"/>
        </w:rPr>
        <w:t xml:space="preserve">WILDFIRE SAFETY ADVISORY BOARD </w:t>
      </w:r>
    </w:p>
    <w:p w14:paraId="216FD33E" w14:textId="77777777" w:rsidR="008B4B2A" w:rsidRPr="00ED1143" w:rsidRDefault="008B4B2A" w:rsidP="008B4B2A">
      <w:pPr>
        <w:ind w:left="-360" w:right="-450"/>
        <w:jc w:val="center"/>
        <w:rPr>
          <w:rFonts w:ascii="Garamond" w:hAnsi="Garamond" w:cstheme="minorHAnsi"/>
          <w:sz w:val="24"/>
          <w:szCs w:val="24"/>
        </w:rPr>
      </w:pPr>
    </w:p>
    <w:p w14:paraId="3AE28B73" w14:textId="577A4F67" w:rsidR="00643041" w:rsidRPr="00A62C2A" w:rsidRDefault="005B32A6" w:rsidP="008B4B2A">
      <w:pPr>
        <w:ind w:left="-360" w:right="-450"/>
        <w:jc w:val="center"/>
        <w:rPr>
          <w:rFonts w:ascii="Garamond" w:hAnsi="Garamond" w:cstheme="minorHAnsi"/>
          <w:color w:val="C00000"/>
          <w:sz w:val="24"/>
          <w:szCs w:val="24"/>
        </w:rPr>
      </w:pPr>
      <w:r>
        <w:rPr>
          <w:rFonts w:ascii="Garamond" w:hAnsi="Garamond"/>
          <w:b/>
          <w:color w:val="C00000"/>
          <w:sz w:val="26"/>
          <w:szCs w:val="26"/>
        </w:rPr>
        <w:t>DRAFT FOR PUBLIC COMMENT</w:t>
      </w:r>
    </w:p>
    <w:p w14:paraId="5A07A3F3" w14:textId="7F905687" w:rsidR="008B4B2A" w:rsidRDefault="005B32A6" w:rsidP="008B4B2A">
      <w:pPr>
        <w:ind w:left="-360" w:right="-450"/>
        <w:jc w:val="center"/>
        <w:rPr>
          <w:rFonts w:ascii="Garamond" w:hAnsi="Garamond" w:cstheme="minorHAnsi"/>
          <w:sz w:val="24"/>
          <w:szCs w:val="24"/>
        </w:rPr>
      </w:pPr>
      <w:r>
        <w:rPr>
          <w:rFonts w:ascii="Garamond" w:hAnsi="Garamond" w:cstheme="minorHAnsi"/>
          <w:sz w:val="24"/>
          <w:szCs w:val="24"/>
        </w:rPr>
        <w:t>June 2</w:t>
      </w:r>
      <w:r w:rsidR="009D6B3F">
        <w:rPr>
          <w:rFonts w:ascii="Garamond" w:hAnsi="Garamond" w:cstheme="minorHAnsi"/>
          <w:sz w:val="24"/>
          <w:szCs w:val="24"/>
        </w:rPr>
        <w:t>, 2020</w:t>
      </w:r>
    </w:p>
    <w:p w14:paraId="3536AEAD" w14:textId="7E12F10E" w:rsidR="003E5CFD" w:rsidRDefault="003E5CFD" w:rsidP="008B4B2A">
      <w:pPr>
        <w:ind w:left="-360" w:right="-450"/>
        <w:jc w:val="center"/>
        <w:rPr>
          <w:rFonts w:ascii="Garamond" w:hAnsi="Garamond" w:cstheme="minorHAnsi"/>
          <w:sz w:val="24"/>
          <w:szCs w:val="24"/>
        </w:rPr>
      </w:pPr>
    </w:p>
    <w:p w14:paraId="37B69116" w14:textId="71E8BB27" w:rsidR="003E5CFD" w:rsidRDefault="003E5CFD" w:rsidP="008B4B2A">
      <w:pPr>
        <w:ind w:left="-360" w:right="-450"/>
        <w:jc w:val="center"/>
        <w:rPr>
          <w:rFonts w:ascii="Garamond" w:hAnsi="Garamond" w:cstheme="minorHAnsi"/>
          <w:sz w:val="24"/>
          <w:szCs w:val="24"/>
        </w:rPr>
      </w:pPr>
    </w:p>
    <w:p w14:paraId="0860AFEC" w14:textId="0049A1D1" w:rsidR="003E5CFD" w:rsidRDefault="003E5CFD" w:rsidP="008B4B2A">
      <w:pPr>
        <w:ind w:left="-360" w:right="-450"/>
        <w:jc w:val="center"/>
        <w:rPr>
          <w:rFonts w:ascii="Garamond" w:hAnsi="Garamond" w:cstheme="minorHAnsi"/>
          <w:sz w:val="24"/>
          <w:szCs w:val="24"/>
        </w:rPr>
      </w:pPr>
    </w:p>
    <w:p w14:paraId="23D1816E" w14:textId="77777777" w:rsidR="003E5CFD" w:rsidRDefault="003E5CFD" w:rsidP="008B4B2A">
      <w:pPr>
        <w:ind w:left="-360" w:right="-450"/>
        <w:jc w:val="center"/>
        <w:rPr>
          <w:rFonts w:ascii="Garamond" w:hAnsi="Garamond" w:cstheme="minorHAnsi"/>
          <w:sz w:val="24"/>
          <w:szCs w:val="24"/>
        </w:rPr>
      </w:pPr>
    </w:p>
    <w:p w14:paraId="14E4C1B5" w14:textId="5B96547F" w:rsidR="008B4B2A" w:rsidRPr="00ED1143" w:rsidRDefault="006B7CE5" w:rsidP="006B7CE5">
      <w:pPr>
        <w:rPr>
          <w:rFonts w:ascii="Garamond" w:hAnsi="Garamond" w:cstheme="minorHAnsi"/>
          <w:sz w:val="24"/>
          <w:szCs w:val="24"/>
        </w:rPr>
      </w:pPr>
      <w:r>
        <w:rPr>
          <w:rFonts w:ascii="Garamond" w:hAnsi="Garamond" w:cstheme="minorHAnsi"/>
          <w:sz w:val="24"/>
          <w:szCs w:val="24"/>
        </w:rPr>
        <w:br w:type="page"/>
      </w:r>
    </w:p>
    <w:p w14:paraId="68DCE15D" w14:textId="77777777" w:rsidR="003E5CFD" w:rsidRDefault="003E5CFD">
      <w:pPr>
        <w:rPr>
          <w:rFonts w:ascii="Garamond" w:hAnsi="Garamond"/>
          <w:sz w:val="24"/>
          <w:szCs w:val="24"/>
        </w:rPr>
        <w:sectPr w:rsidR="003E5CFD" w:rsidSect="00D129C8">
          <w:headerReference w:type="default" r:id="rId10"/>
          <w:footerReference w:type="default" r:id="rId11"/>
          <w:headerReference w:type="first" r:id="rId12"/>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docGrid w:linePitch="360"/>
        </w:sectPr>
      </w:pPr>
    </w:p>
    <w:p w14:paraId="5FEA9F3E" w14:textId="67F6DD58" w:rsidR="003B32F3" w:rsidRPr="00516AF2" w:rsidRDefault="002F286B" w:rsidP="001B1D4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lastRenderedPageBreak/>
        <w:t xml:space="preserve">This document contains the recommendations of the </w:t>
      </w:r>
      <w:r w:rsidR="004D11A7">
        <w:rPr>
          <w:rFonts w:ascii="Garamond" w:hAnsi="Garamond" w:cs="Garamond"/>
          <w:sz w:val="24"/>
          <w:szCs w:val="24"/>
        </w:rPr>
        <w:t xml:space="preserve">California </w:t>
      </w:r>
      <w:r>
        <w:rPr>
          <w:rFonts w:ascii="Garamond" w:hAnsi="Garamond" w:cs="Garamond"/>
          <w:sz w:val="24"/>
          <w:szCs w:val="24"/>
        </w:rPr>
        <w:t xml:space="preserve">Wildfire Safety Advisory Board on the </w:t>
      </w:r>
      <w:r w:rsidR="006075D2">
        <w:rPr>
          <w:rFonts w:ascii="Garamond" w:hAnsi="Garamond" w:cs="Garamond"/>
          <w:sz w:val="24"/>
          <w:szCs w:val="24"/>
        </w:rPr>
        <w:t xml:space="preserve">2021 </w:t>
      </w:r>
      <w:r w:rsidR="006075D2" w:rsidRPr="7DA4E407">
        <w:rPr>
          <w:rFonts w:ascii="Garamond" w:hAnsi="Garamond" w:cs="Garamond"/>
          <w:color w:val="000000" w:themeColor="text1"/>
          <w:sz w:val="24"/>
          <w:szCs w:val="24"/>
        </w:rPr>
        <w:t>Wildfire Mitigation Plans</w:t>
      </w:r>
      <w:r w:rsidR="006075D2">
        <w:rPr>
          <w:rFonts w:ascii="Garamond" w:hAnsi="Garamond" w:cs="Garamond"/>
          <w:sz w:val="24"/>
          <w:szCs w:val="24"/>
        </w:rPr>
        <w:t xml:space="preserve"> </w:t>
      </w:r>
      <w:r w:rsidR="00C85D88">
        <w:rPr>
          <w:rFonts w:ascii="Garamond" w:hAnsi="Garamond" w:cs="Garamond"/>
          <w:sz w:val="24"/>
          <w:szCs w:val="24"/>
        </w:rPr>
        <w:t>Guidelines</w:t>
      </w:r>
      <w:r w:rsidR="00FD7468">
        <w:rPr>
          <w:rFonts w:ascii="Garamond" w:hAnsi="Garamond" w:cs="Garamond"/>
          <w:sz w:val="24"/>
          <w:szCs w:val="24"/>
        </w:rPr>
        <w:t xml:space="preserve">, Performance Metrics, and </w:t>
      </w:r>
      <w:r w:rsidR="00743EE3">
        <w:rPr>
          <w:rFonts w:ascii="Garamond" w:hAnsi="Garamond" w:cs="Garamond"/>
          <w:sz w:val="24"/>
          <w:szCs w:val="24"/>
        </w:rPr>
        <w:t>Safety Culture</w:t>
      </w:r>
      <w:r w:rsidR="00C85D88">
        <w:rPr>
          <w:rFonts w:ascii="Garamond" w:hAnsi="Garamond" w:cs="Garamond"/>
          <w:sz w:val="24"/>
          <w:szCs w:val="24"/>
        </w:rPr>
        <w:t xml:space="preserve"> </w:t>
      </w:r>
      <w:r w:rsidR="00317FB7">
        <w:rPr>
          <w:rFonts w:ascii="Garamond" w:hAnsi="Garamond" w:cs="Garamond"/>
          <w:sz w:val="24"/>
          <w:szCs w:val="24"/>
        </w:rPr>
        <w:t>for investor-owned utilities</w:t>
      </w:r>
      <w:r w:rsidR="00317FB7" w:rsidDel="00317FB7">
        <w:rPr>
          <w:rFonts w:ascii="Garamond" w:hAnsi="Garamond" w:cs="Garamond"/>
          <w:sz w:val="24"/>
          <w:szCs w:val="24"/>
        </w:rPr>
        <w:t xml:space="preserve"> </w:t>
      </w:r>
      <w:r w:rsidR="00317FB7">
        <w:rPr>
          <w:rFonts w:ascii="Garamond" w:hAnsi="Garamond" w:cs="Garamond"/>
          <w:sz w:val="24"/>
          <w:szCs w:val="24"/>
        </w:rPr>
        <w:t xml:space="preserve">that will </w:t>
      </w:r>
      <w:r w:rsidR="00C85D88">
        <w:rPr>
          <w:rFonts w:ascii="Garamond" w:hAnsi="Garamond" w:cs="Garamond"/>
          <w:sz w:val="24"/>
          <w:szCs w:val="24"/>
        </w:rPr>
        <w:t xml:space="preserve">be developed </w:t>
      </w:r>
      <w:r w:rsidR="00317FB7">
        <w:rPr>
          <w:rFonts w:ascii="Garamond" w:hAnsi="Garamond" w:cs="Garamond"/>
          <w:sz w:val="24"/>
          <w:szCs w:val="24"/>
        </w:rPr>
        <w:t xml:space="preserve">by </w:t>
      </w:r>
      <w:r w:rsidR="00FD7468">
        <w:rPr>
          <w:rFonts w:ascii="Garamond" w:hAnsi="Garamond" w:cs="Garamond"/>
          <w:sz w:val="24"/>
          <w:szCs w:val="24"/>
        </w:rPr>
        <w:t xml:space="preserve">the Wildfire Safety Division and considered by the </w:t>
      </w:r>
      <w:r w:rsidR="00FD7468" w:rsidRPr="7DA4E407">
        <w:rPr>
          <w:rFonts w:ascii="Garamond" w:hAnsi="Garamond" w:cs="Garamond"/>
          <w:color w:val="000000" w:themeColor="text1"/>
          <w:sz w:val="24"/>
          <w:szCs w:val="24"/>
        </w:rPr>
        <w:t>California Public Utilities Commission</w:t>
      </w:r>
      <w:r w:rsidR="00FD7468">
        <w:rPr>
          <w:rFonts w:ascii="Garamond" w:hAnsi="Garamond" w:cs="Garamond"/>
          <w:color w:val="000000" w:themeColor="text1"/>
          <w:sz w:val="24"/>
          <w:szCs w:val="24"/>
        </w:rPr>
        <w:t xml:space="preserve"> in </w:t>
      </w:r>
      <w:r w:rsidR="00FD7468" w:rsidRPr="00516AF2">
        <w:rPr>
          <w:rFonts w:ascii="Garamond" w:hAnsi="Garamond" w:cs="Garamond"/>
          <w:sz w:val="24"/>
          <w:szCs w:val="24"/>
        </w:rPr>
        <w:t>Rulemaking 18-10-007</w:t>
      </w:r>
      <w:r w:rsidR="001B1D4D" w:rsidRPr="00516AF2">
        <w:rPr>
          <w:rFonts w:ascii="Garamond" w:hAnsi="Garamond" w:cs="Garamond"/>
          <w:sz w:val="24"/>
          <w:szCs w:val="24"/>
        </w:rPr>
        <w:t xml:space="preserve">. </w:t>
      </w:r>
      <w:r w:rsidR="00743EE3" w:rsidRPr="00516AF2">
        <w:rPr>
          <w:rFonts w:ascii="Garamond" w:hAnsi="Garamond" w:cs="Garamond"/>
          <w:sz w:val="24"/>
          <w:szCs w:val="24"/>
        </w:rPr>
        <w:t xml:space="preserve"> </w:t>
      </w:r>
      <w:r w:rsidR="00E10E18" w:rsidRPr="00516AF2">
        <w:rPr>
          <w:rFonts w:ascii="Garamond" w:hAnsi="Garamond" w:cs="Garamond"/>
          <w:sz w:val="24"/>
          <w:szCs w:val="24"/>
        </w:rPr>
        <w:t xml:space="preserve">These recommendations meet the </w:t>
      </w:r>
      <w:r w:rsidR="003B32F3" w:rsidRPr="00516AF2">
        <w:rPr>
          <w:rFonts w:ascii="Garamond" w:hAnsi="Garamond" w:cs="Garamond"/>
          <w:sz w:val="24"/>
          <w:szCs w:val="24"/>
        </w:rPr>
        <w:t>June 30, 2020 statutory obligation pursuant to A</w:t>
      </w:r>
      <w:r w:rsidR="006025BB" w:rsidRPr="00516AF2">
        <w:rPr>
          <w:rFonts w:ascii="Garamond" w:hAnsi="Garamond" w:cs="Garamond"/>
          <w:sz w:val="24"/>
          <w:szCs w:val="24"/>
        </w:rPr>
        <w:t xml:space="preserve">ssembly </w:t>
      </w:r>
      <w:r w:rsidR="003B32F3" w:rsidRPr="00516AF2">
        <w:rPr>
          <w:rFonts w:ascii="Garamond" w:hAnsi="Garamond" w:cs="Garamond"/>
          <w:sz w:val="24"/>
          <w:szCs w:val="24"/>
        </w:rPr>
        <w:t>B</w:t>
      </w:r>
      <w:r w:rsidR="006025BB" w:rsidRPr="00516AF2">
        <w:rPr>
          <w:rFonts w:ascii="Garamond" w:hAnsi="Garamond" w:cs="Garamond"/>
          <w:sz w:val="24"/>
          <w:szCs w:val="24"/>
        </w:rPr>
        <w:t>ill</w:t>
      </w:r>
      <w:r w:rsidR="003B32F3" w:rsidRPr="00516AF2">
        <w:rPr>
          <w:rFonts w:ascii="Garamond" w:hAnsi="Garamond" w:cs="Garamond"/>
          <w:sz w:val="24"/>
          <w:szCs w:val="24"/>
        </w:rPr>
        <w:t xml:space="preserve"> 1054</w:t>
      </w:r>
      <w:r w:rsidR="006025BB" w:rsidRPr="00516AF2">
        <w:rPr>
          <w:rFonts w:ascii="Garamond" w:hAnsi="Garamond" w:cs="Garamond"/>
          <w:sz w:val="24"/>
          <w:szCs w:val="24"/>
        </w:rPr>
        <w:t xml:space="preserve"> (Holden, 2019)</w:t>
      </w:r>
      <w:r w:rsidR="00516AF2" w:rsidRPr="00516AF2">
        <w:rPr>
          <w:rFonts w:ascii="Garamond" w:hAnsi="Garamond" w:cs="Garamond"/>
          <w:sz w:val="24"/>
          <w:szCs w:val="24"/>
        </w:rPr>
        <w:t xml:space="preserve">. Future recommendations will address </w:t>
      </w:r>
      <w:r w:rsidR="00A31CC8" w:rsidRPr="00516AF2">
        <w:rPr>
          <w:rFonts w:ascii="Garamond" w:hAnsi="Garamond" w:cs="Garamond"/>
          <w:sz w:val="24"/>
          <w:szCs w:val="24"/>
        </w:rPr>
        <w:t xml:space="preserve">the broader </w:t>
      </w:r>
      <w:r w:rsidR="00514BBC" w:rsidRPr="00516AF2">
        <w:rPr>
          <w:rFonts w:ascii="Garamond" w:hAnsi="Garamond" w:cs="Garamond"/>
          <w:sz w:val="24"/>
          <w:szCs w:val="24"/>
        </w:rPr>
        <w:t>implications</w:t>
      </w:r>
      <w:r w:rsidR="00A31CC8" w:rsidRPr="00516AF2">
        <w:rPr>
          <w:rFonts w:ascii="Garamond" w:hAnsi="Garamond" w:cs="Garamond"/>
          <w:sz w:val="24"/>
          <w:szCs w:val="24"/>
        </w:rPr>
        <w:t xml:space="preserve"> </w:t>
      </w:r>
      <w:r w:rsidR="00E10E18" w:rsidRPr="00516AF2">
        <w:rPr>
          <w:rFonts w:ascii="Garamond" w:hAnsi="Garamond" w:cs="Garamond"/>
          <w:sz w:val="24"/>
          <w:szCs w:val="24"/>
        </w:rPr>
        <w:t xml:space="preserve">for </w:t>
      </w:r>
      <w:r w:rsidR="00A31CC8" w:rsidRPr="00516AF2">
        <w:rPr>
          <w:rFonts w:ascii="Garamond" w:hAnsi="Garamond" w:cs="Garamond"/>
          <w:sz w:val="24"/>
          <w:szCs w:val="24"/>
        </w:rPr>
        <w:t xml:space="preserve">the utility </w:t>
      </w:r>
      <w:r w:rsidR="00514BBC" w:rsidRPr="00516AF2">
        <w:rPr>
          <w:rFonts w:ascii="Garamond" w:hAnsi="Garamond" w:cs="Garamond"/>
          <w:sz w:val="24"/>
          <w:szCs w:val="24"/>
        </w:rPr>
        <w:t>sector</w:t>
      </w:r>
      <w:r w:rsidR="00E10E18" w:rsidRPr="00516AF2">
        <w:rPr>
          <w:rFonts w:ascii="Garamond" w:hAnsi="Garamond" w:cs="Garamond"/>
          <w:sz w:val="24"/>
          <w:szCs w:val="24"/>
        </w:rPr>
        <w:t xml:space="preserve"> in the next round of wildfire safety endeavors.  </w:t>
      </w:r>
      <w:r w:rsidR="00514BBC" w:rsidRPr="00516AF2">
        <w:rPr>
          <w:rFonts w:ascii="Garamond" w:hAnsi="Garamond" w:cs="Garamond"/>
          <w:sz w:val="24"/>
          <w:szCs w:val="24"/>
        </w:rPr>
        <w:t xml:space="preserve"> </w:t>
      </w:r>
    </w:p>
    <w:p w14:paraId="3785D04F" w14:textId="77777777" w:rsidR="001B1D4D" w:rsidRDefault="001B1D4D" w:rsidP="001B1D4D">
      <w:pPr>
        <w:autoSpaceDE w:val="0"/>
        <w:autoSpaceDN w:val="0"/>
        <w:adjustRightInd w:val="0"/>
        <w:spacing w:after="0" w:line="240" w:lineRule="auto"/>
        <w:rPr>
          <w:rFonts w:ascii="Garamond" w:hAnsi="Garamond" w:cs="Garamond"/>
          <w:color w:val="000000"/>
          <w:sz w:val="24"/>
          <w:szCs w:val="24"/>
        </w:rPr>
      </w:pPr>
    </w:p>
    <w:p w14:paraId="15C33A32" w14:textId="43CDF893" w:rsidR="006F681D" w:rsidRPr="00537E0C" w:rsidRDefault="001B1D4D" w:rsidP="006F681D">
      <w:pPr>
        <w:autoSpaceDE w:val="0"/>
        <w:autoSpaceDN w:val="0"/>
        <w:adjustRightInd w:val="0"/>
        <w:spacing w:after="0" w:line="240" w:lineRule="auto"/>
        <w:rPr>
          <w:rFonts w:ascii="Garamond" w:hAnsi="Garamond" w:cs="Garamond"/>
          <w:sz w:val="24"/>
          <w:szCs w:val="24"/>
        </w:rPr>
      </w:pPr>
      <w:r w:rsidRPr="00537E0C">
        <w:rPr>
          <w:rFonts w:ascii="Garamond" w:hAnsi="Garamond" w:cs="Garamond"/>
          <w:sz w:val="24"/>
          <w:szCs w:val="24"/>
        </w:rPr>
        <w:t xml:space="preserve">Members of the </w:t>
      </w:r>
      <w:r w:rsidR="00D421D8" w:rsidRPr="00537E0C">
        <w:rPr>
          <w:rFonts w:ascii="Garamond" w:hAnsi="Garamond" w:cs="Garamond"/>
          <w:sz w:val="24"/>
          <w:szCs w:val="24"/>
        </w:rPr>
        <w:t xml:space="preserve">California </w:t>
      </w:r>
      <w:r w:rsidRPr="00537E0C">
        <w:rPr>
          <w:rFonts w:ascii="Garamond" w:hAnsi="Garamond" w:cs="Garamond"/>
          <w:sz w:val="24"/>
          <w:szCs w:val="24"/>
        </w:rPr>
        <w:t>Wildfire Safety Advisory Board:</w:t>
      </w:r>
    </w:p>
    <w:p w14:paraId="39B398CF" w14:textId="77777777" w:rsidR="004D7C3E" w:rsidRPr="00537E0C" w:rsidRDefault="001B1D4D" w:rsidP="004D7C3E">
      <w:pPr>
        <w:autoSpaceDE w:val="0"/>
        <w:autoSpaceDN w:val="0"/>
        <w:adjustRightInd w:val="0"/>
        <w:spacing w:after="0" w:line="240" w:lineRule="auto"/>
        <w:ind w:left="720"/>
        <w:rPr>
          <w:rFonts w:ascii="Garamond" w:hAnsi="Garamond" w:cs="Garamond"/>
          <w:sz w:val="24"/>
          <w:szCs w:val="24"/>
        </w:rPr>
      </w:pPr>
      <w:r w:rsidRPr="00537E0C">
        <w:rPr>
          <w:rFonts w:ascii="Garamond" w:hAnsi="Garamond" w:cs="SymbolMT"/>
          <w:sz w:val="24"/>
          <w:szCs w:val="24"/>
        </w:rPr>
        <w:t xml:space="preserve">• </w:t>
      </w:r>
      <w:r w:rsidRPr="00537E0C">
        <w:rPr>
          <w:rFonts w:ascii="Garamond" w:hAnsi="Garamond" w:cs="Garamond"/>
          <w:sz w:val="24"/>
          <w:szCs w:val="24"/>
        </w:rPr>
        <w:t>Marcie Edwards, Chair</w:t>
      </w:r>
    </w:p>
    <w:p w14:paraId="39FA13AB" w14:textId="77777777" w:rsidR="001B1D4D" w:rsidRPr="00537E0C" w:rsidRDefault="001B1D4D" w:rsidP="00980842">
      <w:pPr>
        <w:autoSpaceDE w:val="0"/>
        <w:autoSpaceDN w:val="0"/>
        <w:adjustRightInd w:val="0"/>
        <w:spacing w:after="0" w:line="240" w:lineRule="auto"/>
        <w:ind w:left="720"/>
        <w:rPr>
          <w:rFonts w:ascii="Garamond" w:hAnsi="Garamond" w:cs="Garamond"/>
          <w:sz w:val="24"/>
          <w:szCs w:val="24"/>
        </w:rPr>
      </w:pPr>
      <w:r w:rsidRPr="00537E0C">
        <w:rPr>
          <w:rFonts w:ascii="Garamond" w:hAnsi="Garamond" w:cs="SymbolMT"/>
          <w:sz w:val="24"/>
          <w:szCs w:val="24"/>
        </w:rPr>
        <w:t xml:space="preserve">• </w:t>
      </w:r>
      <w:r w:rsidRPr="00537E0C">
        <w:rPr>
          <w:rFonts w:ascii="Garamond" w:hAnsi="Garamond" w:cs="Garamond"/>
          <w:sz w:val="24"/>
          <w:szCs w:val="24"/>
        </w:rPr>
        <w:t>Diane Fellman, Vice Chair</w:t>
      </w:r>
    </w:p>
    <w:p w14:paraId="49D15220" w14:textId="6E78CC13" w:rsidR="001B1D4D" w:rsidRPr="00537E0C" w:rsidRDefault="001B1D4D" w:rsidP="00980842">
      <w:pPr>
        <w:autoSpaceDE w:val="0"/>
        <w:autoSpaceDN w:val="0"/>
        <w:adjustRightInd w:val="0"/>
        <w:spacing w:after="0" w:line="240" w:lineRule="auto"/>
        <w:ind w:left="720"/>
        <w:rPr>
          <w:rFonts w:ascii="Garamond" w:hAnsi="Garamond" w:cs="Garamond"/>
          <w:sz w:val="24"/>
          <w:szCs w:val="24"/>
        </w:rPr>
      </w:pPr>
      <w:r w:rsidRPr="00537E0C">
        <w:rPr>
          <w:rFonts w:ascii="Garamond" w:hAnsi="Garamond" w:cs="SymbolMT"/>
          <w:sz w:val="24"/>
          <w:szCs w:val="24"/>
        </w:rPr>
        <w:t xml:space="preserve">• </w:t>
      </w:r>
      <w:r w:rsidRPr="00537E0C">
        <w:rPr>
          <w:rFonts w:ascii="Garamond" w:hAnsi="Garamond" w:cs="Garamond"/>
          <w:sz w:val="24"/>
          <w:szCs w:val="24"/>
        </w:rPr>
        <w:t>Ralph M. Armstrong Jr</w:t>
      </w:r>
    </w:p>
    <w:p w14:paraId="7E4868A4" w14:textId="2B39F7CE" w:rsidR="00722D51" w:rsidRPr="00537E0C" w:rsidRDefault="00722D51" w:rsidP="00722D51">
      <w:pPr>
        <w:autoSpaceDE w:val="0"/>
        <w:autoSpaceDN w:val="0"/>
        <w:adjustRightInd w:val="0"/>
        <w:spacing w:after="0" w:line="240" w:lineRule="auto"/>
        <w:ind w:left="720"/>
        <w:rPr>
          <w:rFonts w:ascii="Garamond" w:hAnsi="Garamond" w:cs="Garamond"/>
          <w:sz w:val="24"/>
          <w:szCs w:val="24"/>
        </w:rPr>
      </w:pPr>
      <w:r w:rsidRPr="00537E0C">
        <w:rPr>
          <w:rFonts w:ascii="Garamond" w:hAnsi="Garamond" w:cs="SymbolMT"/>
          <w:sz w:val="24"/>
          <w:szCs w:val="24"/>
        </w:rPr>
        <w:t xml:space="preserve">• </w:t>
      </w:r>
      <w:r w:rsidRPr="00537E0C">
        <w:rPr>
          <w:rFonts w:ascii="Garamond" w:hAnsi="Garamond" w:cs="Garamond"/>
          <w:sz w:val="24"/>
          <w:szCs w:val="24"/>
        </w:rPr>
        <w:t>Jessica Block</w:t>
      </w:r>
    </w:p>
    <w:p w14:paraId="3AE365AC" w14:textId="7859B201" w:rsidR="00722D51" w:rsidRPr="002C739E" w:rsidRDefault="00722D51" w:rsidP="00722D51">
      <w:pPr>
        <w:autoSpaceDE w:val="0"/>
        <w:autoSpaceDN w:val="0"/>
        <w:adjustRightInd w:val="0"/>
        <w:spacing w:after="0" w:line="240" w:lineRule="auto"/>
        <w:ind w:left="720"/>
        <w:rPr>
          <w:rFonts w:ascii="Garamond" w:hAnsi="Garamond" w:cs="Garamond"/>
          <w:sz w:val="24"/>
          <w:szCs w:val="24"/>
        </w:rPr>
      </w:pPr>
      <w:r w:rsidRPr="00D421D8">
        <w:rPr>
          <w:rFonts w:ascii="Garamond" w:hAnsi="Garamond" w:cs="SymbolMT"/>
          <w:sz w:val="24"/>
          <w:szCs w:val="24"/>
        </w:rPr>
        <w:t xml:space="preserve">• </w:t>
      </w:r>
      <w:r w:rsidRPr="0071629E">
        <w:rPr>
          <w:rFonts w:ascii="Garamond" w:hAnsi="Garamond" w:cs="Garamond"/>
          <w:sz w:val="24"/>
          <w:szCs w:val="24"/>
        </w:rPr>
        <w:t>John Mader</w:t>
      </w:r>
    </w:p>
    <w:p w14:paraId="40C04855" w14:textId="240ECE52" w:rsidR="00722D51" w:rsidRPr="006A6CAC" w:rsidRDefault="00722D51" w:rsidP="00722D51">
      <w:pPr>
        <w:autoSpaceDE w:val="0"/>
        <w:autoSpaceDN w:val="0"/>
        <w:adjustRightInd w:val="0"/>
        <w:spacing w:after="0" w:line="240" w:lineRule="auto"/>
        <w:ind w:left="720"/>
        <w:rPr>
          <w:rFonts w:ascii="Garamond" w:hAnsi="Garamond" w:cs="Garamond"/>
          <w:sz w:val="24"/>
          <w:szCs w:val="24"/>
        </w:rPr>
      </w:pPr>
      <w:r w:rsidRPr="002F1918">
        <w:rPr>
          <w:rFonts w:ascii="Garamond" w:hAnsi="Garamond" w:cs="SymbolMT"/>
          <w:sz w:val="24"/>
          <w:szCs w:val="24"/>
        </w:rPr>
        <w:t xml:space="preserve">• </w:t>
      </w:r>
      <w:r w:rsidRPr="006A6CAC">
        <w:rPr>
          <w:rFonts w:ascii="Garamond" w:hAnsi="Garamond" w:cs="Garamond"/>
          <w:sz w:val="24"/>
          <w:szCs w:val="24"/>
        </w:rPr>
        <w:t>Christopher Porter</w:t>
      </w:r>
    </w:p>
    <w:p w14:paraId="2BA3BE58" w14:textId="1A62D2E0" w:rsidR="00722D51" w:rsidRPr="00AD4577" w:rsidRDefault="00722D51" w:rsidP="00722D51">
      <w:pPr>
        <w:autoSpaceDE w:val="0"/>
        <w:autoSpaceDN w:val="0"/>
        <w:adjustRightInd w:val="0"/>
        <w:spacing w:after="0" w:line="240" w:lineRule="auto"/>
        <w:ind w:left="720"/>
        <w:rPr>
          <w:rFonts w:ascii="Garamond" w:hAnsi="Garamond" w:cs="Garamond"/>
          <w:sz w:val="24"/>
          <w:szCs w:val="24"/>
        </w:rPr>
      </w:pPr>
      <w:r w:rsidRPr="006A6CAC">
        <w:rPr>
          <w:rFonts w:ascii="Garamond" w:hAnsi="Garamond" w:cs="SymbolMT"/>
          <w:sz w:val="24"/>
          <w:szCs w:val="24"/>
        </w:rPr>
        <w:t xml:space="preserve">• </w:t>
      </w:r>
      <w:r w:rsidRPr="009729A7">
        <w:rPr>
          <w:rFonts w:ascii="Garamond" w:hAnsi="Garamond" w:cs="Garamond"/>
          <w:sz w:val="24"/>
          <w:szCs w:val="24"/>
        </w:rPr>
        <w:t>Alexandra Syphard</w:t>
      </w:r>
    </w:p>
    <w:p w14:paraId="3F6666F9" w14:textId="77777777" w:rsidR="00980842" w:rsidRPr="00AD4577" w:rsidRDefault="00980842" w:rsidP="00980842">
      <w:pPr>
        <w:autoSpaceDE w:val="0"/>
        <w:autoSpaceDN w:val="0"/>
        <w:adjustRightInd w:val="0"/>
        <w:spacing w:after="0" w:line="240" w:lineRule="auto"/>
        <w:ind w:left="720"/>
        <w:rPr>
          <w:rFonts w:ascii="Garamond" w:hAnsi="Garamond" w:cs="Garamond"/>
          <w:sz w:val="24"/>
          <w:szCs w:val="24"/>
        </w:rPr>
      </w:pPr>
    </w:p>
    <w:p w14:paraId="197E43D3" w14:textId="7098C931" w:rsidR="00AA2A11" w:rsidRPr="006D499E" w:rsidRDefault="00B42CAD" w:rsidP="00202B4C">
      <w:pPr>
        <w:spacing w:after="0"/>
        <w:rPr>
          <w:rFonts w:ascii="Arial" w:eastAsia="Times New Roman" w:hAnsi="Arial" w:cs="Arial"/>
          <w:sz w:val="24"/>
          <w:szCs w:val="24"/>
        </w:rPr>
      </w:pPr>
      <w:r w:rsidRPr="00202B4C">
        <w:rPr>
          <w:rFonts w:ascii="Garamond" w:eastAsia="Times New Roman" w:hAnsi="Garamond" w:cs="Arial"/>
          <w:sz w:val="24"/>
          <w:szCs w:val="24"/>
        </w:rPr>
        <w:t xml:space="preserve">Each </w:t>
      </w:r>
      <w:r w:rsidRPr="00AD4577">
        <w:rPr>
          <w:rFonts w:ascii="Garamond" w:eastAsia="Times New Roman" w:hAnsi="Garamond" w:cs="Arial"/>
          <w:sz w:val="24"/>
          <w:szCs w:val="24"/>
        </w:rPr>
        <w:t>B</w:t>
      </w:r>
      <w:r w:rsidRPr="00202B4C">
        <w:rPr>
          <w:rFonts w:ascii="Garamond" w:eastAsia="Times New Roman" w:hAnsi="Garamond" w:cs="Arial"/>
          <w:sz w:val="24"/>
          <w:szCs w:val="24"/>
        </w:rPr>
        <w:t xml:space="preserve">oard </w:t>
      </w:r>
      <w:r w:rsidRPr="00AD4577">
        <w:rPr>
          <w:rFonts w:ascii="Garamond" w:eastAsia="Times New Roman" w:hAnsi="Garamond" w:cs="Arial"/>
          <w:sz w:val="24"/>
          <w:szCs w:val="24"/>
        </w:rPr>
        <w:t>M</w:t>
      </w:r>
      <w:r w:rsidRPr="00202B4C">
        <w:rPr>
          <w:rFonts w:ascii="Garamond" w:eastAsia="Times New Roman" w:hAnsi="Garamond" w:cs="Arial"/>
          <w:sz w:val="24"/>
          <w:szCs w:val="24"/>
        </w:rPr>
        <w:t>embers bring</w:t>
      </w:r>
      <w:r w:rsidRPr="00AD4577">
        <w:rPr>
          <w:rFonts w:ascii="Garamond" w:eastAsia="Times New Roman" w:hAnsi="Garamond" w:cs="Arial"/>
          <w:sz w:val="24"/>
          <w:szCs w:val="24"/>
        </w:rPr>
        <w:t>s</w:t>
      </w:r>
      <w:r w:rsidRPr="00202B4C">
        <w:rPr>
          <w:rFonts w:ascii="Garamond" w:eastAsia="Times New Roman" w:hAnsi="Garamond" w:cs="Arial"/>
          <w:sz w:val="24"/>
          <w:szCs w:val="24"/>
        </w:rPr>
        <w:t xml:space="preserve"> a unique perspective and expertise</w:t>
      </w:r>
      <w:r w:rsidR="00202B4C" w:rsidRPr="00AD4577">
        <w:rPr>
          <w:rFonts w:ascii="Garamond" w:eastAsia="Times New Roman" w:hAnsi="Garamond" w:cs="Arial"/>
          <w:sz w:val="24"/>
          <w:szCs w:val="24"/>
        </w:rPr>
        <w:t xml:space="preserve">, </w:t>
      </w:r>
      <w:r w:rsidRPr="00202B4C">
        <w:rPr>
          <w:rFonts w:ascii="Garamond" w:eastAsia="Times New Roman" w:hAnsi="Garamond" w:cs="Arial"/>
          <w:sz w:val="24"/>
          <w:szCs w:val="24"/>
        </w:rPr>
        <w:t>enhan</w:t>
      </w:r>
      <w:r w:rsidR="00202B4C" w:rsidRPr="00AD4577">
        <w:rPr>
          <w:rFonts w:ascii="Garamond" w:eastAsia="Times New Roman" w:hAnsi="Garamond" w:cs="Arial"/>
          <w:sz w:val="24"/>
          <w:szCs w:val="24"/>
        </w:rPr>
        <w:t xml:space="preserve">cing the Board’s </w:t>
      </w:r>
      <w:r w:rsidRPr="00202B4C">
        <w:rPr>
          <w:rFonts w:ascii="Garamond" w:eastAsia="Times New Roman" w:hAnsi="Garamond" w:cs="Arial"/>
          <w:sz w:val="24"/>
          <w:szCs w:val="24"/>
        </w:rPr>
        <w:t xml:space="preserve">ability to provide guidance to </w:t>
      </w:r>
      <w:r w:rsidR="00ED5184" w:rsidRPr="00AD4577">
        <w:rPr>
          <w:rFonts w:ascii="Garamond" w:eastAsia="Times New Roman" w:hAnsi="Garamond" w:cs="Arial"/>
          <w:sz w:val="24"/>
          <w:szCs w:val="24"/>
        </w:rPr>
        <w:t>the</w:t>
      </w:r>
      <w:r w:rsidRPr="00AD4577">
        <w:rPr>
          <w:rFonts w:ascii="Garamond" w:eastAsia="Times New Roman" w:hAnsi="Garamond" w:cs="Arial"/>
          <w:sz w:val="24"/>
          <w:szCs w:val="24"/>
        </w:rPr>
        <w:t xml:space="preserve"> </w:t>
      </w:r>
      <w:r w:rsidRPr="00202B4C">
        <w:rPr>
          <w:rFonts w:ascii="Garamond" w:eastAsia="Times New Roman" w:hAnsi="Garamond" w:cs="Arial"/>
          <w:sz w:val="24"/>
          <w:szCs w:val="24"/>
        </w:rPr>
        <w:t>Wildfire Safety Division.</w:t>
      </w:r>
      <w:r w:rsidRPr="00AD4577">
        <w:rPr>
          <w:rFonts w:ascii="Garamond" w:eastAsia="Times New Roman" w:hAnsi="Garamond" w:cs="Arial"/>
          <w:sz w:val="24"/>
          <w:szCs w:val="24"/>
        </w:rPr>
        <w:t xml:space="preserve"> </w:t>
      </w:r>
      <w:r w:rsidR="0000793A" w:rsidRPr="00AD4577">
        <w:rPr>
          <w:rFonts w:ascii="Garamond" w:eastAsia="Times New Roman" w:hAnsi="Garamond" w:cs="Arial"/>
          <w:sz w:val="24"/>
          <w:szCs w:val="24"/>
        </w:rPr>
        <w:t xml:space="preserve"> The</w:t>
      </w:r>
      <w:r w:rsidR="006D499E" w:rsidRPr="00AD4577">
        <w:rPr>
          <w:rFonts w:ascii="Garamond" w:eastAsia="Times New Roman" w:hAnsi="Garamond" w:cs="Arial"/>
          <w:sz w:val="24"/>
          <w:szCs w:val="24"/>
        </w:rPr>
        <w:t xml:space="preserve"> Board approves these recommendations, but each recommendation may not reflect the views of individual board members. </w:t>
      </w:r>
      <w:r w:rsidRPr="00AD4577">
        <w:rPr>
          <w:rFonts w:ascii="Arial" w:eastAsia="Times New Roman" w:hAnsi="Arial" w:cs="Arial"/>
          <w:sz w:val="24"/>
          <w:szCs w:val="24"/>
        </w:rPr>
        <w:t xml:space="preserve"> </w:t>
      </w:r>
      <w:r w:rsidR="001B1D4D" w:rsidRPr="00AD4577">
        <w:rPr>
          <w:rFonts w:ascii="Garamond" w:hAnsi="Garamond" w:cs="Garamond"/>
          <w:sz w:val="24"/>
          <w:szCs w:val="24"/>
        </w:rPr>
        <w:t>More information about Board Members can be found on the Board</w:t>
      </w:r>
      <w:r w:rsidR="00C44DAA">
        <w:rPr>
          <w:rFonts w:ascii="Garamond" w:hAnsi="Garamond" w:cs="Garamond"/>
          <w:sz w:val="24"/>
          <w:szCs w:val="24"/>
        </w:rPr>
        <w:t>’s</w:t>
      </w:r>
      <w:r w:rsidR="001B1D4D" w:rsidRPr="00AD4577">
        <w:rPr>
          <w:rFonts w:ascii="Garamond" w:hAnsi="Garamond" w:cs="Garamond"/>
          <w:sz w:val="24"/>
          <w:szCs w:val="24"/>
        </w:rPr>
        <w:t xml:space="preserve"> </w:t>
      </w:r>
      <w:r w:rsidR="00C44DAA">
        <w:rPr>
          <w:rFonts w:ascii="Garamond" w:hAnsi="Garamond" w:cs="Garamond"/>
          <w:sz w:val="24"/>
          <w:szCs w:val="24"/>
        </w:rPr>
        <w:t>w</w:t>
      </w:r>
      <w:r w:rsidR="00C44DAA" w:rsidRPr="00AD4577">
        <w:rPr>
          <w:rFonts w:ascii="Garamond" w:hAnsi="Garamond" w:cs="Garamond"/>
          <w:sz w:val="24"/>
          <w:szCs w:val="24"/>
        </w:rPr>
        <w:t>ebsite</w:t>
      </w:r>
      <w:r w:rsidR="006D1918">
        <w:rPr>
          <w:rFonts w:ascii="Garamond" w:hAnsi="Garamond" w:cs="Garamond"/>
          <w:sz w:val="24"/>
          <w:szCs w:val="24"/>
        </w:rPr>
        <w:t>:</w:t>
      </w:r>
      <w:r w:rsidR="006D499E">
        <w:rPr>
          <w:rFonts w:ascii="Garamond" w:hAnsi="Garamond" w:cs="Garamond"/>
          <w:sz w:val="24"/>
          <w:szCs w:val="24"/>
        </w:rPr>
        <w:t xml:space="preserve"> </w:t>
      </w:r>
      <w:hyperlink r:id="rId13" w:history="1">
        <w:r w:rsidR="00A2145E" w:rsidRPr="000B5935">
          <w:rPr>
            <w:rStyle w:val="Hyperlink"/>
            <w:rFonts w:ascii="Garamond" w:hAnsi="Garamond" w:cs="Garamond"/>
            <w:sz w:val="24"/>
            <w:szCs w:val="24"/>
          </w:rPr>
          <w:t>www.cpuc.ca.gov/wsab</w:t>
        </w:r>
      </w:hyperlink>
      <w:r w:rsidR="00A2145E">
        <w:rPr>
          <w:rFonts w:ascii="Garamond" w:hAnsi="Garamond" w:cs="Garamond"/>
          <w:sz w:val="24"/>
          <w:szCs w:val="24"/>
        </w:rPr>
        <w:t xml:space="preserve">. </w:t>
      </w:r>
    </w:p>
    <w:p w14:paraId="47AD01D0" w14:textId="77777777" w:rsidR="00202B4C" w:rsidRPr="003254BF" w:rsidRDefault="00202B4C" w:rsidP="00202B4C">
      <w:pPr>
        <w:spacing w:after="0"/>
      </w:pPr>
    </w:p>
    <w:p w14:paraId="1BFCA263" w14:textId="51B39218" w:rsidR="00AA2A11" w:rsidRPr="003254BF" w:rsidRDefault="00AA2A11" w:rsidP="00AA2A11">
      <w:pPr>
        <w:pStyle w:val="Heading1"/>
        <w:numPr>
          <w:ilvl w:val="0"/>
          <w:numId w:val="0"/>
        </w:numPr>
        <w:ind w:left="432" w:hanging="432"/>
      </w:pPr>
      <w:bookmarkStart w:id="0" w:name="_Toc41990171"/>
      <w:bookmarkStart w:id="1" w:name="_Toc41993522"/>
      <w:r w:rsidRPr="003254BF">
        <w:t>Acknowledgements</w:t>
      </w:r>
      <w:bookmarkEnd w:id="0"/>
      <w:bookmarkEnd w:id="1"/>
    </w:p>
    <w:p w14:paraId="12986F32" w14:textId="77777777" w:rsidR="009C4844" w:rsidRPr="000D1EDD" w:rsidRDefault="009C4844" w:rsidP="009C4844">
      <w:pPr>
        <w:rPr>
          <w:rFonts w:ascii="Garamond" w:eastAsia="Times New Roman" w:hAnsi="Garamond" w:cs="Arial"/>
          <w:i/>
          <w:sz w:val="24"/>
          <w:szCs w:val="24"/>
        </w:rPr>
      </w:pPr>
      <w:r w:rsidRPr="000D1EDD">
        <w:rPr>
          <w:rFonts w:ascii="Garamond" w:eastAsia="Times New Roman" w:hAnsi="Garamond" w:cs="Arial"/>
          <w:i/>
          <w:sz w:val="24"/>
          <w:szCs w:val="24"/>
        </w:rPr>
        <w:t xml:space="preserve">These recommendations have been formulated for adoption on the Board’s June 24, 2020 meeting with the cognizance of the continual need to improve and inform the State of California’s wildfire mitigation.  </w:t>
      </w:r>
    </w:p>
    <w:p w14:paraId="0F9D1F00" w14:textId="37AAE64A" w:rsidR="00AA2A11" w:rsidRPr="000D1EDD" w:rsidRDefault="005A3097" w:rsidP="00AA2A11">
      <w:pPr>
        <w:rPr>
          <w:rFonts w:ascii="Garamond" w:hAnsi="Garamond"/>
          <w:i/>
          <w:sz w:val="24"/>
          <w:szCs w:val="24"/>
        </w:rPr>
      </w:pPr>
      <w:r w:rsidRPr="000D1EDD">
        <w:rPr>
          <w:rFonts w:ascii="Garamond" w:eastAsia="Times New Roman" w:hAnsi="Garamond" w:cs="Arial"/>
          <w:i/>
          <w:sz w:val="24"/>
          <w:szCs w:val="24"/>
        </w:rPr>
        <w:t xml:space="preserve">We acknowledge the ongoing efforts of Governor Newsom and his </w:t>
      </w:r>
      <w:r w:rsidR="0071629E" w:rsidRPr="000D1EDD">
        <w:rPr>
          <w:rFonts w:ascii="Garamond" w:eastAsia="Times New Roman" w:hAnsi="Garamond" w:cs="Arial"/>
          <w:i/>
          <w:sz w:val="24"/>
          <w:szCs w:val="24"/>
        </w:rPr>
        <w:t>administration</w:t>
      </w:r>
      <w:r w:rsidRPr="000D1EDD">
        <w:rPr>
          <w:rFonts w:ascii="Garamond" w:eastAsia="Times New Roman" w:hAnsi="Garamond" w:cs="Arial"/>
          <w:i/>
          <w:sz w:val="24"/>
          <w:szCs w:val="24"/>
        </w:rPr>
        <w:t>.  California has always led the nation with our innovative renewable energy programs</w:t>
      </w:r>
      <w:r w:rsidR="007D2468" w:rsidRPr="000D1EDD">
        <w:rPr>
          <w:rFonts w:ascii="Garamond" w:eastAsia="Times New Roman" w:hAnsi="Garamond" w:cs="Arial"/>
          <w:i/>
          <w:sz w:val="24"/>
          <w:szCs w:val="24"/>
        </w:rPr>
        <w:t xml:space="preserve">. Bankruptcy, wildfire mitigation, and an international pandemic were not likely the </w:t>
      </w:r>
      <w:r w:rsidR="00C5541C" w:rsidRPr="000D1EDD">
        <w:rPr>
          <w:rFonts w:ascii="Garamond" w:eastAsia="Times New Roman" w:hAnsi="Garamond" w:cs="Arial"/>
          <w:i/>
          <w:sz w:val="24"/>
          <w:szCs w:val="24"/>
        </w:rPr>
        <w:t xml:space="preserve">most anticipated job tasks. </w:t>
      </w:r>
      <w:r w:rsidR="0D2CDACE" w:rsidRPr="000D1EDD">
        <w:rPr>
          <w:rFonts w:ascii="Garamond" w:eastAsia="Times New Roman" w:hAnsi="Garamond" w:cs="Arial"/>
          <w:i/>
          <w:sz w:val="24"/>
          <w:szCs w:val="24"/>
        </w:rPr>
        <w:t xml:space="preserve"> </w:t>
      </w:r>
      <w:r w:rsidR="00C5541C" w:rsidRPr="000D1EDD">
        <w:rPr>
          <w:rFonts w:ascii="Garamond" w:eastAsia="Times New Roman" w:hAnsi="Garamond" w:cs="Arial"/>
          <w:i/>
          <w:sz w:val="24"/>
          <w:szCs w:val="24"/>
        </w:rPr>
        <w:t xml:space="preserve">We are honored that </w:t>
      </w:r>
      <w:r w:rsidRPr="000D1EDD">
        <w:rPr>
          <w:rFonts w:ascii="Garamond" w:eastAsia="Times New Roman" w:hAnsi="Garamond" w:cs="Arial"/>
          <w:i/>
          <w:sz w:val="24"/>
          <w:szCs w:val="24"/>
        </w:rPr>
        <w:t>Governor Newsom</w:t>
      </w:r>
      <w:r w:rsidR="00E10E18">
        <w:rPr>
          <w:rFonts w:ascii="Garamond" w:eastAsia="Times New Roman" w:hAnsi="Garamond" w:cs="Arial"/>
          <w:i/>
          <w:sz w:val="24"/>
          <w:szCs w:val="24"/>
        </w:rPr>
        <w:t xml:space="preserve"> and the leadership of the California Legislature</w:t>
      </w:r>
      <w:r w:rsidRPr="000D1EDD">
        <w:rPr>
          <w:rFonts w:ascii="Garamond" w:eastAsia="Times New Roman" w:hAnsi="Garamond" w:cs="Arial"/>
          <w:i/>
          <w:sz w:val="24"/>
          <w:szCs w:val="24"/>
        </w:rPr>
        <w:t xml:space="preserve"> </w:t>
      </w:r>
      <w:r w:rsidR="5310625C" w:rsidRPr="000D1EDD">
        <w:rPr>
          <w:rFonts w:ascii="Garamond" w:eastAsia="Times New Roman" w:hAnsi="Garamond" w:cs="Arial"/>
          <w:i/>
          <w:sz w:val="24"/>
          <w:szCs w:val="24"/>
        </w:rPr>
        <w:t xml:space="preserve">has </w:t>
      </w:r>
      <w:r w:rsidR="00C5541C" w:rsidRPr="000D1EDD">
        <w:rPr>
          <w:rFonts w:ascii="Garamond" w:eastAsia="Times New Roman" w:hAnsi="Garamond" w:cs="Arial"/>
          <w:i/>
          <w:sz w:val="24"/>
          <w:szCs w:val="24"/>
        </w:rPr>
        <w:t xml:space="preserve">called upon us to help </w:t>
      </w:r>
      <w:r w:rsidR="004E297F" w:rsidRPr="000D1EDD">
        <w:rPr>
          <w:rFonts w:ascii="Garamond" w:eastAsia="Times New Roman" w:hAnsi="Garamond" w:cs="Arial"/>
          <w:i/>
          <w:sz w:val="24"/>
          <w:szCs w:val="24"/>
        </w:rPr>
        <w:t>advance</w:t>
      </w:r>
      <w:r w:rsidRPr="000D1EDD">
        <w:rPr>
          <w:rFonts w:ascii="Garamond" w:eastAsia="Times New Roman" w:hAnsi="Garamond" w:cs="Arial"/>
          <w:i/>
          <w:sz w:val="24"/>
          <w:szCs w:val="24"/>
        </w:rPr>
        <w:t xml:space="preserve"> </w:t>
      </w:r>
      <w:r w:rsidR="004E297F" w:rsidRPr="000D1EDD">
        <w:rPr>
          <w:rFonts w:ascii="Garamond" w:eastAsia="Times New Roman" w:hAnsi="Garamond" w:cs="Arial"/>
          <w:i/>
          <w:sz w:val="24"/>
          <w:szCs w:val="24"/>
        </w:rPr>
        <w:t>a</w:t>
      </w:r>
      <w:r w:rsidR="00A679BD" w:rsidRPr="000D1EDD">
        <w:rPr>
          <w:rFonts w:ascii="Garamond" w:eastAsia="Times New Roman" w:hAnsi="Garamond" w:cs="Arial"/>
          <w:i/>
          <w:sz w:val="24"/>
          <w:szCs w:val="24"/>
        </w:rPr>
        <w:t xml:space="preserve"> path forward. </w:t>
      </w:r>
    </w:p>
    <w:p w14:paraId="0266B9AB" w14:textId="3916E7F6" w:rsidR="003F78D4" w:rsidRPr="000D1EDD" w:rsidRDefault="00E9701C" w:rsidP="00E9701C">
      <w:pPr>
        <w:rPr>
          <w:rFonts w:ascii="Garamond" w:eastAsia="Times New Roman" w:hAnsi="Garamond" w:cs="Arial"/>
          <w:i/>
          <w:sz w:val="24"/>
          <w:szCs w:val="24"/>
        </w:rPr>
      </w:pPr>
      <w:r w:rsidRPr="000D1EDD">
        <w:rPr>
          <w:rFonts w:ascii="Garamond" w:eastAsia="Times New Roman" w:hAnsi="Garamond" w:cs="Arial"/>
          <w:i/>
          <w:sz w:val="24"/>
          <w:szCs w:val="24"/>
        </w:rPr>
        <w:t>We further acknowledge and commend Wildfire Safety Divisio</w:t>
      </w:r>
      <w:r w:rsidR="006630F3" w:rsidRPr="000D1EDD">
        <w:rPr>
          <w:rFonts w:ascii="Garamond" w:eastAsia="Times New Roman" w:hAnsi="Garamond" w:cs="Arial"/>
          <w:i/>
          <w:sz w:val="24"/>
          <w:szCs w:val="24"/>
        </w:rPr>
        <w:t>n</w:t>
      </w:r>
      <w:r w:rsidR="00235274" w:rsidRPr="000D1EDD">
        <w:rPr>
          <w:rFonts w:ascii="Garamond" w:eastAsia="Times New Roman" w:hAnsi="Garamond" w:cs="Arial"/>
          <w:i/>
          <w:sz w:val="24"/>
          <w:szCs w:val="24"/>
        </w:rPr>
        <w:t xml:space="preserve"> </w:t>
      </w:r>
      <w:r w:rsidRPr="000D1EDD">
        <w:rPr>
          <w:rFonts w:ascii="Garamond" w:eastAsia="Times New Roman" w:hAnsi="Garamond" w:cs="Arial"/>
          <w:i/>
          <w:sz w:val="24"/>
          <w:szCs w:val="24"/>
        </w:rPr>
        <w:t>Director Caroline Thomas Jacobs and her team for their efforts to develop a new division, meet legislative deadlines for Wildfire Mitigation Plan review, and develop a vision for a future.</w:t>
      </w:r>
    </w:p>
    <w:p w14:paraId="44EEDB43" w14:textId="6A08E636" w:rsidR="00E9701C" w:rsidRPr="000D1EDD" w:rsidRDefault="00B95196" w:rsidP="00082BDE">
      <w:pPr>
        <w:rPr>
          <w:rFonts w:ascii="Garamond" w:eastAsia="Times New Roman" w:hAnsi="Garamond" w:cs="Arial"/>
          <w:i/>
          <w:sz w:val="24"/>
          <w:szCs w:val="24"/>
        </w:rPr>
      </w:pPr>
      <w:r w:rsidRPr="000D1EDD">
        <w:rPr>
          <w:rFonts w:ascii="Garamond" w:eastAsia="Times New Roman" w:hAnsi="Garamond" w:cs="Arial"/>
          <w:i/>
          <w:sz w:val="24"/>
          <w:szCs w:val="24"/>
        </w:rPr>
        <w:t>W</w:t>
      </w:r>
      <w:r w:rsidR="003F78D4" w:rsidRPr="000D1EDD">
        <w:rPr>
          <w:rFonts w:ascii="Garamond" w:eastAsia="Times New Roman" w:hAnsi="Garamond" w:cs="Arial"/>
          <w:i/>
          <w:sz w:val="24"/>
          <w:szCs w:val="24"/>
        </w:rPr>
        <w:t xml:space="preserve">e acknowledge and commend the utility efforts to mitigate wildfire. </w:t>
      </w:r>
      <w:r w:rsidRPr="000D1EDD">
        <w:rPr>
          <w:rFonts w:ascii="Garamond" w:eastAsia="Times New Roman" w:hAnsi="Garamond" w:cs="Arial"/>
          <w:i/>
          <w:sz w:val="24"/>
          <w:szCs w:val="24"/>
        </w:rPr>
        <w:t xml:space="preserve">We recognize that the response to an </w:t>
      </w:r>
      <w:r w:rsidR="003F78D4" w:rsidRPr="000D1EDD">
        <w:rPr>
          <w:rFonts w:ascii="Garamond" w:eastAsia="Times New Roman" w:hAnsi="Garamond" w:cs="Arial"/>
          <w:i/>
          <w:sz w:val="24"/>
          <w:szCs w:val="24"/>
        </w:rPr>
        <w:t xml:space="preserve">international pandemic may have </w:t>
      </w:r>
      <w:r w:rsidR="00C848B0" w:rsidRPr="000D1EDD">
        <w:rPr>
          <w:rFonts w:ascii="Garamond" w:eastAsia="Times New Roman" w:hAnsi="Garamond" w:cs="Arial"/>
          <w:i/>
          <w:sz w:val="24"/>
          <w:szCs w:val="24"/>
        </w:rPr>
        <w:t xml:space="preserve">created unanticipated obstacles that </w:t>
      </w:r>
      <w:r w:rsidR="003F78D4" w:rsidRPr="000D1EDD">
        <w:rPr>
          <w:rFonts w:ascii="Garamond" w:eastAsia="Times New Roman" w:hAnsi="Garamond" w:cs="Arial"/>
          <w:i/>
          <w:sz w:val="24"/>
          <w:szCs w:val="24"/>
        </w:rPr>
        <w:t xml:space="preserve">slowed </w:t>
      </w:r>
      <w:r w:rsidRPr="000D1EDD">
        <w:rPr>
          <w:rFonts w:ascii="Garamond" w:eastAsia="Times New Roman" w:hAnsi="Garamond" w:cs="Arial"/>
          <w:i/>
          <w:sz w:val="24"/>
          <w:szCs w:val="24"/>
        </w:rPr>
        <w:t xml:space="preserve">wildfire mitigation </w:t>
      </w:r>
      <w:r w:rsidR="003F78D4" w:rsidRPr="000D1EDD">
        <w:rPr>
          <w:rFonts w:ascii="Garamond" w:eastAsia="Times New Roman" w:hAnsi="Garamond" w:cs="Arial"/>
          <w:i/>
          <w:sz w:val="24"/>
          <w:szCs w:val="24"/>
        </w:rPr>
        <w:t>progress</w:t>
      </w:r>
      <w:r w:rsidRPr="000D1EDD">
        <w:rPr>
          <w:rFonts w:ascii="Garamond" w:eastAsia="Times New Roman" w:hAnsi="Garamond" w:cs="Arial"/>
          <w:i/>
          <w:sz w:val="24"/>
          <w:szCs w:val="24"/>
        </w:rPr>
        <w:t xml:space="preserve">. </w:t>
      </w:r>
      <w:r w:rsidR="001F558F" w:rsidRPr="000D1EDD">
        <w:rPr>
          <w:rFonts w:ascii="Garamond" w:eastAsia="Times New Roman" w:hAnsi="Garamond" w:cs="Arial"/>
          <w:i/>
          <w:sz w:val="24"/>
          <w:szCs w:val="24"/>
        </w:rPr>
        <w:t>Yet, u</w:t>
      </w:r>
      <w:r w:rsidR="006F1776" w:rsidRPr="000D1EDD">
        <w:rPr>
          <w:rFonts w:ascii="Garamond" w:eastAsia="Times New Roman" w:hAnsi="Garamond" w:cs="Arial"/>
          <w:i/>
          <w:sz w:val="24"/>
          <w:szCs w:val="24"/>
        </w:rPr>
        <w:t>tility</w:t>
      </w:r>
      <w:r w:rsidR="00CE623A" w:rsidRPr="000D1EDD">
        <w:rPr>
          <w:rFonts w:ascii="Garamond" w:eastAsia="Times New Roman" w:hAnsi="Garamond" w:cs="Arial"/>
          <w:i/>
          <w:sz w:val="24"/>
          <w:szCs w:val="24"/>
        </w:rPr>
        <w:t xml:space="preserve"> </w:t>
      </w:r>
      <w:r w:rsidR="00C848B0" w:rsidRPr="000D1EDD">
        <w:rPr>
          <w:rFonts w:ascii="Garamond" w:eastAsia="Times New Roman" w:hAnsi="Garamond" w:cs="Arial"/>
          <w:i/>
          <w:sz w:val="24"/>
          <w:szCs w:val="24"/>
        </w:rPr>
        <w:t xml:space="preserve">actions </w:t>
      </w:r>
      <w:r w:rsidR="00CE623A" w:rsidRPr="000D1EDD">
        <w:rPr>
          <w:rFonts w:ascii="Garamond" w:eastAsia="Times New Roman" w:hAnsi="Garamond" w:cs="Arial"/>
          <w:i/>
          <w:sz w:val="24"/>
          <w:szCs w:val="24"/>
        </w:rPr>
        <w:t xml:space="preserve">to </w:t>
      </w:r>
      <w:r w:rsidR="006F1776" w:rsidRPr="000D1EDD">
        <w:rPr>
          <w:rFonts w:ascii="Garamond" w:eastAsia="Times New Roman" w:hAnsi="Garamond" w:cs="Arial"/>
          <w:i/>
          <w:sz w:val="24"/>
          <w:szCs w:val="24"/>
        </w:rPr>
        <w:t xml:space="preserve">prepare for and mitigate </w:t>
      </w:r>
      <w:r w:rsidR="00CE623A" w:rsidRPr="000D1EDD">
        <w:rPr>
          <w:rFonts w:ascii="Garamond" w:eastAsia="Times New Roman" w:hAnsi="Garamond" w:cs="Arial"/>
          <w:i/>
          <w:sz w:val="24"/>
          <w:szCs w:val="24"/>
        </w:rPr>
        <w:t xml:space="preserve">wildfire mitigation </w:t>
      </w:r>
      <w:r w:rsidR="001F558F" w:rsidRPr="000D1EDD">
        <w:rPr>
          <w:rFonts w:ascii="Garamond" w:eastAsia="Times New Roman" w:hAnsi="Garamond" w:cs="Arial"/>
          <w:i/>
          <w:sz w:val="24"/>
          <w:szCs w:val="24"/>
        </w:rPr>
        <w:t xml:space="preserve">remain </w:t>
      </w:r>
      <w:r w:rsidR="00C848B0" w:rsidRPr="000D1EDD">
        <w:rPr>
          <w:rFonts w:ascii="Garamond" w:eastAsia="Times New Roman" w:hAnsi="Garamond" w:cs="Arial"/>
          <w:i/>
          <w:sz w:val="24"/>
          <w:szCs w:val="24"/>
        </w:rPr>
        <w:t>essential</w:t>
      </w:r>
      <w:r w:rsidR="002C739E" w:rsidRPr="000D1EDD">
        <w:rPr>
          <w:rFonts w:ascii="Garamond" w:eastAsia="Times New Roman" w:hAnsi="Garamond" w:cs="Arial"/>
          <w:i/>
          <w:sz w:val="24"/>
          <w:szCs w:val="24"/>
        </w:rPr>
        <w:t xml:space="preserve"> and have continued</w:t>
      </w:r>
      <w:r w:rsidR="001F558F" w:rsidRPr="000D1EDD">
        <w:rPr>
          <w:rFonts w:ascii="Garamond" w:eastAsia="Times New Roman" w:hAnsi="Garamond" w:cs="Arial"/>
          <w:i/>
          <w:sz w:val="24"/>
          <w:szCs w:val="24"/>
        </w:rPr>
        <w:t>.</w:t>
      </w:r>
      <w:r w:rsidR="00C848B0" w:rsidRPr="000D1EDD">
        <w:rPr>
          <w:rFonts w:ascii="Garamond" w:eastAsia="Times New Roman" w:hAnsi="Garamond" w:cs="Arial"/>
          <w:i/>
          <w:sz w:val="24"/>
          <w:szCs w:val="24"/>
        </w:rPr>
        <w:t xml:space="preserve"> </w:t>
      </w:r>
    </w:p>
    <w:p w14:paraId="541D8219" w14:textId="54B1808B" w:rsidR="00754670" w:rsidRPr="000D1EDD" w:rsidRDefault="00B95196" w:rsidP="00E9701C">
      <w:pPr>
        <w:rPr>
          <w:rFonts w:ascii="Garamond" w:eastAsia="Times New Roman" w:hAnsi="Garamond" w:cs="Arial"/>
          <w:sz w:val="24"/>
          <w:szCs w:val="24"/>
        </w:rPr>
      </w:pPr>
      <w:r w:rsidRPr="000D1EDD">
        <w:rPr>
          <w:rFonts w:ascii="Garamond" w:eastAsia="Times New Roman" w:hAnsi="Garamond" w:cs="Arial"/>
          <w:i/>
          <w:sz w:val="24"/>
          <w:szCs w:val="24"/>
        </w:rPr>
        <w:t>Thank you t</w:t>
      </w:r>
      <w:r w:rsidR="00E9701C" w:rsidRPr="000D1EDD">
        <w:rPr>
          <w:rFonts w:ascii="Garamond" w:eastAsia="Times New Roman" w:hAnsi="Garamond" w:cs="Arial"/>
          <w:i/>
          <w:sz w:val="24"/>
          <w:szCs w:val="24"/>
        </w:rPr>
        <w:t xml:space="preserve">o </w:t>
      </w:r>
      <w:r w:rsidR="00082BDE" w:rsidRPr="000D1EDD">
        <w:rPr>
          <w:rFonts w:ascii="Garamond" w:eastAsia="Times New Roman" w:hAnsi="Garamond" w:cs="Arial"/>
          <w:i/>
          <w:sz w:val="24"/>
          <w:szCs w:val="24"/>
        </w:rPr>
        <w:t xml:space="preserve">all </w:t>
      </w:r>
      <w:r w:rsidRPr="000D1EDD">
        <w:rPr>
          <w:rFonts w:ascii="Garamond" w:eastAsia="Times New Roman" w:hAnsi="Garamond" w:cs="Arial"/>
          <w:i/>
          <w:sz w:val="24"/>
          <w:szCs w:val="24"/>
        </w:rPr>
        <w:t xml:space="preserve">participants in the utility wildfire mitigation process for the </w:t>
      </w:r>
      <w:r w:rsidR="00D65120" w:rsidRPr="000D1EDD">
        <w:rPr>
          <w:rFonts w:ascii="Garamond" w:eastAsia="Times New Roman" w:hAnsi="Garamond" w:cs="Arial"/>
          <w:i/>
          <w:sz w:val="24"/>
          <w:szCs w:val="24"/>
        </w:rPr>
        <w:t xml:space="preserve">important efforts necessary to </w:t>
      </w:r>
      <w:r w:rsidR="00E9701C" w:rsidRPr="000D1EDD">
        <w:rPr>
          <w:rFonts w:ascii="Garamond" w:eastAsia="Times New Roman" w:hAnsi="Garamond" w:cs="Arial"/>
          <w:i/>
          <w:sz w:val="24"/>
          <w:szCs w:val="24"/>
        </w:rPr>
        <w:t xml:space="preserve">revolutionize the </w:t>
      </w:r>
      <w:r w:rsidR="00D65120" w:rsidRPr="000D1EDD">
        <w:rPr>
          <w:rFonts w:ascii="Garamond" w:eastAsia="Times New Roman" w:hAnsi="Garamond" w:cs="Arial"/>
          <w:i/>
          <w:sz w:val="24"/>
          <w:szCs w:val="24"/>
        </w:rPr>
        <w:t>electric</w:t>
      </w:r>
      <w:r w:rsidR="0046011C" w:rsidRPr="000D1EDD">
        <w:rPr>
          <w:rFonts w:ascii="Garamond" w:eastAsia="Times New Roman" w:hAnsi="Garamond" w:cs="Arial"/>
          <w:i/>
          <w:sz w:val="24"/>
          <w:szCs w:val="24"/>
        </w:rPr>
        <w:t xml:space="preserve"> grid</w:t>
      </w:r>
      <w:r w:rsidR="00E9701C" w:rsidRPr="000D1EDD">
        <w:rPr>
          <w:rFonts w:ascii="Garamond" w:eastAsia="Times New Roman" w:hAnsi="Garamond" w:cs="Arial"/>
          <w:i/>
          <w:sz w:val="24"/>
          <w:szCs w:val="24"/>
        </w:rPr>
        <w:t xml:space="preserve"> </w:t>
      </w:r>
      <w:r w:rsidR="00D65120" w:rsidRPr="000D1EDD">
        <w:rPr>
          <w:rFonts w:ascii="Garamond" w:eastAsia="Times New Roman" w:hAnsi="Garamond" w:cs="Arial"/>
          <w:i/>
          <w:sz w:val="24"/>
          <w:szCs w:val="24"/>
        </w:rPr>
        <w:t xml:space="preserve">in a changing climate and </w:t>
      </w:r>
      <w:r w:rsidR="00E9701C" w:rsidRPr="000D1EDD">
        <w:rPr>
          <w:rFonts w:ascii="Garamond" w:eastAsia="Times New Roman" w:hAnsi="Garamond" w:cs="Arial"/>
          <w:i/>
          <w:sz w:val="24"/>
          <w:szCs w:val="24"/>
        </w:rPr>
        <w:t xml:space="preserve">keep </w:t>
      </w:r>
      <w:r w:rsidR="00086B15" w:rsidRPr="000D1EDD">
        <w:rPr>
          <w:rFonts w:ascii="Garamond" w:eastAsia="Times New Roman" w:hAnsi="Garamond" w:cs="Arial"/>
          <w:i/>
          <w:sz w:val="24"/>
          <w:szCs w:val="24"/>
        </w:rPr>
        <w:t xml:space="preserve">Californians </w:t>
      </w:r>
      <w:r w:rsidR="00E9701C" w:rsidRPr="000D1EDD">
        <w:rPr>
          <w:rFonts w:ascii="Garamond" w:eastAsia="Times New Roman" w:hAnsi="Garamond" w:cs="Arial"/>
          <w:i/>
          <w:sz w:val="24"/>
          <w:szCs w:val="24"/>
        </w:rPr>
        <w:t>safe.</w:t>
      </w:r>
      <w:r w:rsidR="00E9701C" w:rsidRPr="000D1EDD">
        <w:rPr>
          <w:rFonts w:ascii="Garamond" w:eastAsia="Times New Roman" w:hAnsi="Garamond" w:cs="Arial"/>
          <w:sz w:val="24"/>
          <w:szCs w:val="24"/>
        </w:rPr>
        <w:t xml:space="preserve"> </w:t>
      </w:r>
    </w:p>
    <w:p w14:paraId="5B3FF1C7" w14:textId="306B3F08" w:rsidR="007855FB" w:rsidRPr="000D1EDD" w:rsidRDefault="00754670" w:rsidP="00E9701C">
      <w:pPr>
        <w:rPr>
          <w:rFonts w:ascii="Garamond" w:hAnsi="Garamond"/>
        </w:rPr>
      </w:pPr>
      <w:r w:rsidRPr="000D1EDD">
        <w:rPr>
          <w:rFonts w:ascii="Garamond" w:eastAsia="Times New Roman" w:hAnsi="Garamond" w:cs="Arial"/>
          <w:i/>
          <w:sz w:val="24"/>
          <w:szCs w:val="24"/>
        </w:rPr>
        <w:t xml:space="preserve">Last, but not at all least, the Board acknowledges our outstanding advisors, Jamie </w:t>
      </w:r>
      <w:proofErr w:type="gramStart"/>
      <w:r w:rsidRPr="000D1EDD">
        <w:rPr>
          <w:rFonts w:ascii="Garamond" w:eastAsia="Times New Roman" w:hAnsi="Garamond" w:cs="Arial"/>
          <w:i/>
          <w:sz w:val="24"/>
          <w:szCs w:val="24"/>
        </w:rPr>
        <w:t>Ormond</w:t>
      </w:r>
      <w:proofErr w:type="gramEnd"/>
      <w:r w:rsidRPr="000D1EDD">
        <w:rPr>
          <w:rFonts w:ascii="Garamond" w:eastAsia="Times New Roman" w:hAnsi="Garamond" w:cs="Arial"/>
          <w:i/>
          <w:sz w:val="24"/>
          <w:szCs w:val="24"/>
        </w:rPr>
        <w:t xml:space="preserve"> and Katherine Stockton, who have continued to wrangle our contributions into a meaningful statement of recommendations with aplomb and finesse.</w:t>
      </w:r>
      <w:r w:rsidRPr="000D1EDD">
        <w:rPr>
          <w:rFonts w:ascii="Garamond" w:eastAsia="Times New Roman" w:hAnsi="Garamond" w:cs="Arial"/>
          <w:i/>
          <w:iCs/>
          <w:sz w:val="24"/>
          <w:szCs w:val="24"/>
        </w:rPr>
        <w:t xml:space="preserve"> </w:t>
      </w:r>
      <w:r w:rsidR="003A2D00" w:rsidRPr="000D1EDD">
        <w:rPr>
          <w:rFonts w:ascii="Garamond" w:eastAsia="Times New Roman" w:hAnsi="Garamond" w:cs="Arial"/>
          <w:i/>
          <w:iCs/>
          <w:sz w:val="24"/>
          <w:szCs w:val="24"/>
        </w:rPr>
        <w:t xml:space="preserve"> </w:t>
      </w:r>
      <w:r w:rsidRPr="000D1EDD">
        <w:rPr>
          <w:rFonts w:ascii="Garamond" w:eastAsia="Times New Roman" w:hAnsi="Garamond" w:cs="Arial"/>
          <w:i/>
          <w:iCs/>
          <w:sz w:val="24"/>
          <w:szCs w:val="24"/>
        </w:rPr>
        <w:t>They have been ably supported by Jack Chang, Intern.</w:t>
      </w:r>
      <w:r w:rsidR="007855FB" w:rsidRPr="000D1EDD">
        <w:rPr>
          <w:rFonts w:ascii="Garamond" w:hAnsi="Garamond"/>
        </w:rPr>
        <w:br w:type="page"/>
      </w:r>
    </w:p>
    <w:p w14:paraId="6CF3EF4C" w14:textId="12FE06A1" w:rsidR="00777EC3" w:rsidRDefault="00EA58F3" w:rsidP="00777EC3">
      <w:pPr>
        <w:pStyle w:val="Heading1"/>
        <w:numPr>
          <w:ilvl w:val="0"/>
          <w:numId w:val="0"/>
        </w:numPr>
        <w:ind w:left="432" w:hanging="432"/>
      </w:pPr>
      <w:bookmarkStart w:id="2" w:name="_Toc41990172"/>
      <w:bookmarkStart w:id="3" w:name="_Toc41993523"/>
      <w:r w:rsidRPr="00A06674">
        <w:lastRenderedPageBreak/>
        <w:t>Introduction</w:t>
      </w:r>
      <w:bookmarkEnd w:id="2"/>
      <w:bookmarkEnd w:id="3"/>
      <w:r w:rsidRPr="00A06674">
        <w:t xml:space="preserve"> </w:t>
      </w:r>
    </w:p>
    <w:p w14:paraId="6EC97B82" w14:textId="77777777" w:rsidR="00CA7105" w:rsidRDefault="000A16CA" w:rsidP="00B63B0C">
      <w:pPr>
        <w:spacing w:after="0"/>
        <w:rPr>
          <w:rFonts w:ascii="Garamond" w:hAnsi="Garamond"/>
          <w:sz w:val="24"/>
          <w:szCs w:val="24"/>
        </w:rPr>
      </w:pPr>
      <w:r>
        <w:rPr>
          <w:rFonts w:ascii="Garamond" w:hAnsi="Garamond"/>
          <w:sz w:val="24"/>
          <w:szCs w:val="24"/>
        </w:rPr>
        <w:t>A</w:t>
      </w:r>
      <w:r w:rsidRPr="00777EC3">
        <w:rPr>
          <w:rFonts w:ascii="Garamond" w:hAnsi="Garamond"/>
          <w:sz w:val="24"/>
          <w:szCs w:val="24"/>
        </w:rPr>
        <w:t>ged electric utility</w:t>
      </w:r>
      <w:r w:rsidR="0046011C">
        <w:rPr>
          <w:rFonts w:ascii="Garamond" w:hAnsi="Garamond"/>
          <w:sz w:val="24"/>
          <w:szCs w:val="24"/>
        </w:rPr>
        <w:t xml:space="preserve"> equipment</w:t>
      </w:r>
      <w:r w:rsidRPr="00777EC3">
        <w:rPr>
          <w:rFonts w:ascii="Garamond" w:hAnsi="Garamond"/>
          <w:sz w:val="24"/>
          <w:szCs w:val="24"/>
        </w:rPr>
        <w:t xml:space="preserve"> </w:t>
      </w:r>
      <w:r w:rsidR="0026567F">
        <w:rPr>
          <w:rFonts w:ascii="Garamond" w:hAnsi="Garamond"/>
          <w:sz w:val="24"/>
          <w:szCs w:val="24"/>
        </w:rPr>
        <w:t xml:space="preserve">and certain associated processes </w:t>
      </w:r>
      <w:r w:rsidRPr="00777EC3">
        <w:rPr>
          <w:rFonts w:ascii="Garamond" w:hAnsi="Garamond"/>
          <w:sz w:val="24"/>
          <w:szCs w:val="24"/>
        </w:rPr>
        <w:t xml:space="preserve">must be re-envisioned and rebuilt to </w:t>
      </w:r>
      <w:r w:rsidR="00961B3C" w:rsidRPr="00777EC3">
        <w:rPr>
          <w:rFonts w:ascii="Garamond" w:hAnsi="Garamond"/>
          <w:sz w:val="24"/>
          <w:szCs w:val="24"/>
        </w:rPr>
        <w:t>avert</w:t>
      </w:r>
      <w:r w:rsidRPr="00777EC3">
        <w:rPr>
          <w:rFonts w:ascii="Garamond" w:hAnsi="Garamond"/>
          <w:sz w:val="24"/>
          <w:szCs w:val="24"/>
        </w:rPr>
        <w:t xml:space="preserve"> utility ignited </w:t>
      </w:r>
      <w:r w:rsidR="00961B3C" w:rsidRPr="00777EC3">
        <w:rPr>
          <w:rFonts w:ascii="Garamond" w:hAnsi="Garamond"/>
          <w:sz w:val="24"/>
          <w:szCs w:val="24"/>
        </w:rPr>
        <w:t>wildfires</w:t>
      </w:r>
      <w:r w:rsidR="00961B3C">
        <w:rPr>
          <w:rFonts w:ascii="Garamond" w:hAnsi="Garamond"/>
          <w:sz w:val="24"/>
          <w:szCs w:val="24"/>
        </w:rPr>
        <w:t>.</w:t>
      </w:r>
      <w:r>
        <w:rPr>
          <w:rFonts w:ascii="Garamond" w:hAnsi="Garamond"/>
          <w:sz w:val="24"/>
          <w:szCs w:val="24"/>
        </w:rPr>
        <w:t xml:space="preserve"> </w:t>
      </w:r>
      <w:r w:rsidRPr="00777EC3">
        <w:rPr>
          <w:rFonts w:ascii="Garamond" w:hAnsi="Garamond"/>
          <w:sz w:val="24"/>
          <w:szCs w:val="24"/>
        </w:rPr>
        <w:t xml:space="preserve"> </w:t>
      </w:r>
      <w:r w:rsidR="00CA7105" w:rsidRPr="00777EC3">
        <w:rPr>
          <w:rFonts w:ascii="Garamond" w:hAnsi="Garamond"/>
          <w:sz w:val="24"/>
          <w:szCs w:val="24"/>
        </w:rPr>
        <w:t xml:space="preserve">The goal of utility wildfire mitigation planning is to implement programs </w:t>
      </w:r>
      <w:r w:rsidR="00CA7105">
        <w:rPr>
          <w:rFonts w:ascii="Garamond" w:hAnsi="Garamond"/>
          <w:sz w:val="24"/>
          <w:szCs w:val="24"/>
        </w:rPr>
        <w:t xml:space="preserve">that yield </w:t>
      </w:r>
      <w:r w:rsidR="00CA7105" w:rsidRPr="00777EC3">
        <w:rPr>
          <w:rFonts w:ascii="Garamond" w:hAnsi="Garamond"/>
          <w:sz w:val="24"/>
          <w:szCs w:val="24"/>
        </w:rPr>
        <w:t>results.</w:t>
      </w:r>
      <w:r w:rsidR="00CA7105">
        <w:rPr>
          <w:rFonts w:ascii="Garamond" w:hAnsi="Garamond"/>
          <w:sz w:val="24"/>
          <w:szCs w:val="24"/>
        </w:rPr>
        <w:t xml:space="preserve">  </w:t>
      </w:r>
      <w:r w:rsidR="00CA7105" w:rsidRPr="00777EC3">
        <w:rPr>
          <w:rFonts w:ascii="Garamond" w:hAnsi="Garamond"/>
          <w:sz w:val="24"/>
          <w:szCs w:val="24"/>
        </w:rPr>
        <w:t>We commend the</w:t>
      </w:r>
      <w:r w:rsidR="00CA7105">
        <w:rPr>
          <w:rFonts w:ascii="Garamond" w:hAnsi="Garamond"/>
          <w:sz w:val="24"/>
          <w:szCs w:val="24"/>
        </w:rPr>
        <w:t xml:space="preserve"> commitment </w:t>
      </w:r>
      <w:r w:rsidR="00CA7105" w:rsidRPr="00777EC3">
        <w:rPr>
          <w:rFonts w:ascii="Garamond" w:hAnsi="Garamond"/>
          <w:sz w:val="24"/>
          <w:szCs w:val="24"/>
        </w:rPr>
        <w:t xml:space="preserve">that has been put towards </w:t>
      </w:r>
      <w:r w:rsidR="00CA7105">
        <w:rPr>
          <w:rFonts w:ascii="Garamond" w:hAnsi="Garamond"/>
          <w:sz w:val="24"/>
          <w:szCs w:val="24"/>
        </w:rPr>
        <w:t>reducing the risk of</w:t>
      </w:r>
      <w:r w:rsidR="00CA7105" w:rsidRPr="00777EC3">
        <w:rPr>
          <w:rFonts w:ascii="Garamond" w:hAnsi="Garamond"/>
          <w:sz w:val="24"/>
          <w:szCs w:val="24"/>
        </w:rPr>
        <w:t xml:space="preserve"> utility ignited wildfire</w:t>
      </w:r>
      <w:r w:rsidR="00CA7105">
        <w:rPr>
          <w:rFonts w:ascii="Garamond" w:hAnsi="Garamond"/>
          <w:sz w:val="24"/>
          <w:szCs w:val="24"/>
        </w:rPr>
        <w:t>s</w:t>
      </w:r>
      <w:r w:rsidR="00CA7105" w:rsidRPr="00777EC3">
        <w:rPr>
          <w:rFonts w:ascii="Garamond" w:hAnsi="Garamond"/>
          <w:sz w:val="24"/>
          <w:szCs w:val="24"/>
        </w:rPr>
        <w:t xml:space="preserve"> to</w:t>
      </w:r>
      <w:r w:rsidR="00CA7105" w:rsidRPr="7DA4E407">
        <w:rPr>
          <w:rFonts w:ascii="Garamond" w:hAnsi="Garamond"/>
          <w:sz w:val="24"/>
          <w:szCs w:val="24"/>
        </w:rPr>
        <w:t xml:space="preserve"> </w:t>
      </w:r>
      <w:r w:rsidR="00CA7105" w:rsidRPr="00777EC3">
        <w:rPr>
          <w:rFonts w:ascii="Garamond" w:hAnsi="Garamond"/>
          <w:sz w:val="24"/>
          <w:szCs w:val="24"/>
        </w:rPr>
        <w:t>date.</w:t>
      </w:r>
      <w:r w:rsidR="00CA7105">
        <w:rPr>
          <w:rFonts w:ascii="Garamond" w:hAnsi="Garamond"/>
          <w:sz w:val="24"/>
          <w:szCs w:val="24"/>
        </w:rPr>
        <w:t xml:space="preserve">  Through planning, action, data collection, and analysis, we</w:t>
      </w:r>
      <w:r w:rsidR="00CA7105" w:rsidRPr="00777EC3">
        <w:rPr>
          <w:rFonts w:ascii="Garamond" w:hAnsi="Garamond"/>
          <w:sz w:val="24"/>
          <w:szCs w:val="24"/>
        </w:rPr>
        <w:t xml:space="preserve"> will gain confidence in </w:t>
      </w:r>
      <w:r w:rsidR="00CA7105">
        <w:rPr>
          <w:rFonts w:ascii="Garamond" w:hAnsi="Garamond"/>
          <w:sz w:val="24"/>
          <w:szCs w:val="24"/>
        </w:rPr>
        <w:t xml:space="preserve">utility wildfire mitigation </w:t>
      </w:r>
      <w:r w:rsidR="00CA7105" w:rsidRPr="00777EC3">
        <w:rPr>
          <w:rFonts w:ascii="Garamond" w:hAnsi="Garamond"/>
          <w:sz w:val="24"/>
          <w:szCs w:val="24"/>
        </w:rPr>
        <w:t xml:space="preserve">actions </w:t>
      </w:r>
      <w:r w:rsidR="00CA7105">
        <w:rPr>
          <w:rFonts w:ascii="Garamond" w:hAnsi="Garamond"/>
          <w:sz w:val="24"/>
          <w:szCs w:val="24"/>
        </w:rPr>
        <w:t>as we see</w:t>
      </w:r>
      <w:r w:rsidR="00CA7105" w:rsidRPr="00777EC3">
        <w:rPr>
          <w:rFonts w:ascii="Garamond" w:hAnsi="Garamond"/>
          <w:sz w:val="24"/>
          <w:szCs w:val="24"/>
        </w:rPr>
        <w:t xml:space="preserve"> results</w:t>
      </w:r>
      <w:r w:rsidR="00CA7105">
        <w:rPr>
          <w:rFonts w:ascii="Garamond" w:hAnsi="Garamond"/>
          <w:sz w:val="24"/>
          <w:szCs w:val="24"/>
        </w:rPr>
        <w:t xml:space="preserve">.  We hope that the Board’s 2021 recommendations will help utilities and regulators comprehend the progress being made. </w:t>
      </w:r>
    </w:p>
    <w:p w14:paraId="220F1AA0" w14:textId="77777777" w:rsidR="00B63B0C" w:rsidRDefault="00B63B0C" w:rsidP="00B63B0C">
      <w:pPr>
        <w:spacing w:after="0"/>
        <w:rPr>
          <w:rFonts w:ascii="Garamond" w:hAnsi="Garamond"/>
          <w:sz w:val="24"/>
          <w:szCs w:val="24"/>
        </w:rPr>
      </w:pPr>
    </w:p>
    <w:p w14:paraId="2A5FDA2B" w14:textId="58DDBC20" w:rsidR="00EF10E2" w:rsidRDefault="006867E1" w:rsidP="00B63B0C">
      <w:pPr>
        <w:spacing w:after="0"/>
        <w:rPr>
          <w:rFonts w:ascii="Garamond" w:hAnsi="Garamond"/>
          <w:sz w:val="24"/>
          <w:szCs w:val="24"/>
        </w:rPr>
      </w:pPr>
      <w:r>
        <w:rPr>
          <w:rFonts w:ascii="Garamond" w:hAnsi="Garamond"/>
          <w:sz w:val="24"/>
          <w:szCs w:val="24"/>
        </w:rPr>
        <w:t xml:space="preserve">Pursuant to Public Utilities Code Sections </w:t>
      </w:r>
      <w:r w:rsidR="0069671D">
        <w:rPr>
          <w:rFonts w:ascii="Garamond" w:hAnsi="Garamond"/>
          <w:sz w:val="24"/>
          <w:szCs w:val="24"/>
        </w:rPr>
        <w:t>3</w:t>
      </w:r>
      <w:r w:rsidR="00135F56">
        <w:rPr>
          <w:rFonts w:ascii="Garamond" w:hAnsi="Garamond"/>
          <w:sz w:val="24"/>
          <w:szCs w:val="24"/>
        </w:rPr>
        <w:t>26.2</w:t>
      </w:r>
      <w:r w:rsidR="00F7161D">
        <w:rPr>
          <w:rFonts w:ascii="Garamond" w:hAnsi="Garamond"/>
          <w:sz w:val="24"/>
          <w:szCs w:val="24"/>
        </w:rPr>
        <w:t xml:space="preserve"> and 8389(a),</w:t>
      </w:r>
      <w:r w:rsidR="00135F56">
        <w:rPr>
          <w:rFonts w:ascii="Garamond" w:hAnsi="Garamond"/>
          <w:sz w:val="24"/>
          <w:szCs w:val="24"/>
        </w:rPr>
        <w:t xml:space="preserve"> </w:t>
      </w:r>
      <w:r>
        <w:rPr>
          <w:rFonts w:ascii="Garamond" w:hAnsi="Garamond"/>
          <w:sz w:val="24"/>
          <w:szCs w:val="24"/>
        </w:rPr>
        <w:t>t</w:t>
      </w:r>
      <w:r w:rsidR="000A16CA" w:rsidRPr="00777EC3">
        <w:rPr>
          <w:rFonts w:ascii="Garamond" w:hAnsi="Garamond"/>
          <w:sz w:val="24"/>
          <w:szCs w:val="24"/>
        </w:rPr>
        <w:t>his document constitutes the recommendations of the</w:t>
      </w:r>
      <w:r w:rsidR="000A16CA">
        <w:rPr>
          <w:rFonts w:ascii="Garamond" w:hAnsi="Garamond"/>
          <w:sz w:val="24"/>
          <w:szCs w:val="24"/>
        </w:rPr>
        <w:t xml:space="preserve"> California </w:t>
      </w:r>
      <w:r w:rsidR="000A16CA" w:rsidRPr="00777EC3">
        <w:rPr>
          <w:rFonts w:ascii="Garamond" w:hAnsi="Garamond"/>
          <w:sz w:val="24"/>
          <w:szCs w:val="24"/>
        </w:rPr>
        <w:t>Wildfire Safety Advisory Board</w:t>
      </w:r>
      <w:r w:rsidR="00235274">
        <w:rPr>
          <w:rFonts w:ascii="Garamond" w:hAnsi="Garamond"/>
          <w:sz w:val="24"/>
          <w:szCs w:val="24"/>
        </w:rPr>
        <w:t xml:space="preserve"> (</w:t>
      </w:r>
      <w:r w:rsidR="006E10A9">
        <w:rPr>
          <w:rFonts w:ascii="Garamond" w:hAnsi="Garamond"/>
          <w:sz w:val="24"/>
          <w:szCs w:val="24"/>
        </w:rPr>
        <w:t>the Board</w:t>
      </w:r>
      <w:r w:rsidR="004F1569" w:rsidRPr="004F1569">
        <w:rPr>
          <w:rFonts w:ascii="Garamond" w:hAnsi="Garamond"/>
          <w:sz w:val="24"/>
          <w:szCs w:val="24"/>
        </w:rPr>
        <w:t xml:space="preserve"> </w:t>
      </w:r>
      <w:r w:rsidR="004F1569">
        <w:rPr>
          <w:rFonts w:ascii="Garamond" w:hAnsi="Garamond"/>
          <w:sz w:val="24"/>
          <w:szCs w:val="24"/>
        </w:rPr>
        <w:t>or</w:t>
      </w:r>
      <w:r w:rsidR="004F1569" w:rsidRPr="004F1569">
        <w:rPr>
          <w:rFonts w:ascii="Garamond" w:hAnsi="Garamond"/>
          <w:sz w:val="24"/>
          <w:szCs w:val="24"/>
        </w:rPr>
        <w:t xml:space="preserve"> </w:t>
      </w:r>
      <w:r w:rsidR="004F1569">
        <w:rPr>
          <w:rFonts w:ascii="Garamond" w:hAnsi="Garamond"/>
          <w:sz w:val="24"/>
          <w:szCs w:val="24"/>
        </w:rPr>
        <w:t>WSAB</w:t>
      </w:r>
      <w:r w:rsidR="00235274">
        <w:rPr>
          <w:rFonts w:ascii="Garamond" w:hAnsi="Garamond"/>
          <w:sz w:val="24"/>
          <w:szCs w:val="24"/>
        </w:rPr>
        <w:t>)</w:t>
      </w:r>
      <w:r w:rsidR="000A16CA" w:rsidRPr="00777EC3">
        <w:rPr>
          <w:rFonts w:ascii="Garamond" w:hAnsi="Garamond"/>
          <w:sz w:val="24"/>
          <w:szCs w:val="24"/>
        </w:rPr>
        <w:t xml:space="preserve"> to the CPUC’s Wildfire Safety Division </w:t>
      </w:r>
      <w:r w:rsidR="00235274">
        <w:rPr>
          <w:rFonts w:ascii="Garamond" w:hAnsi="Garamond"/>
          <w:sz w:val="24"/>
          <w:szCs w:val="24"/>
        </w:rPr>
        <w:t xml:space="preserve">(WSD) </w:t>
      </w:r>
      <w:r w:rsidR="000A16CA" w:rsidRPr="00777EC3">
        <w:rPr>
          <w:rFonts w:ascii="Garamond" w:hAnsi="Garamond"/>
          <w:sz w:val="24"/>
          <w:szCs w:val="24"/>
        </w:rPr>
        <w:t xml:space="preserve">on the development of the </w:t>
      </w:r>
      <w:r w:rsidR="001C22FB">
        <w:rPr>
          <w:rFonts w:ascii="Garamond" w:hAnsi="Garamond"/>
          <w:sz w:val="24"/>
          <w:szCs w:val="24"/>
        </w:rPr>
        <w:t xml:space="preserve">2021 </w:t>
      </w:r>
      <w:r w:rsidR="000E7896">
        <w:rPr>
          <w:rFonts w:ascii="Garamond" w:hAnsi="Garamond"/>
          <w:sz w:val="24"/>
          <w:szCs w:val="24"/>
        </w:rPr>
        <w:t>guidelines</w:t>
      </w:r>
      <w:r w:rsidR="005E4141">
        <w:rPr>
          <w:rFonts w:ascii="Garamond" w:hAnsi="Garamond"/>
          <w:sz w:val="24"/>
          <w:szCs w:val="24"/>
        </w:rPr>
        <w:t xml:space="preserve"> </w:t>
      </w:r>
      <w:r w:rsidR="00EE1F8B">
        <w:rPr>
          <w:rFonts w:ascii="Garamond" w:hAnsi="Garamond"/>
          <w:sz w:val="24"/>
          <w:szCs w:val="24"/>
        </w:rPr>
        <w:t xml:space="preserve">for the next round of </w:t>
      </w:r>
      <w:r w:rsidR="000A16CA" w:rsidRPr="00777EC3">
        <w:rPr>
          <w:rFonts w:ascii="Garamond" w:hAnsi="Garamond"/>
          <w:sz w:val="24"/>
          <w:szCs w:val="24"/>
        </w:rPr>
        <w:t>wildfire mitigation plan</w:t>
      </w:r>
      <w:r w:rsidR="000E7896">
        <w:rPr>
          <w:rFonts w:ascii="Garamond" w:hAnsi="Garamond"/>
          <w:sz w:val="24"/>
          <w:szCs w:val="24"/>
        </w:rPr>
        <w:t>s</w:t>
      </w:r>
      <w:r w:rsidR="00E10E18">
        <w:rPr>
          <w:rFonts w:ascii="Garamond" w:hAnsi="Garamond"/>
          <w:sz w:val="24"/>
          <w:szCs w:val="24"/>
        </w:rPr>
        <w:t xml:space="preserve"> as well as performance metrics and the utility safety culture</w:t>
      </w:r>
      <w:r w:rsidR="00972831">
        <w:rPr>
          <w:rFonts w:ascii="Garamond" w:hAnsi="Garamond"/>
          <w:sz w:val="24"/>
          <w:szCs w:val="24"/>
        </w:rPr>
        <w:t>.</w:t>
      </w:r>
      <w:r w:rsidR="00444D0B">
        <w:rPr>
          <w:rFonts w:ascii="Garamond" w:hAnsi="Garamond"/>
          <w:sz w:val="24"/>
          <w:szCs w:val="24"/>
        </w:rPr>
        <w:t xml:space="preserve"> </w:t>
      </w:r>
      <w:r w:rsidR="00551AD1">
        <w:rPr>
          <w:rFonts w:ascii="Garamond" w:hAnsi="Garamond"/>
          <w:sz w:val="24"/>
          <w:szCs w:val="24"/>
        </w:rPr>
        <w:t xml:space="preserve">As the </w:t>
      </w:r>
      <w:r w:rsidR="006E10A9">
        <w:rPr>
          <w:rFonts w:ascii="Garamond" w:hAnsi="Garamond"/>
          <w:sz w:val="24"/>
          <w:szCs w:val="24"/>
        </w:rPr>
        <w:t>Board</w:t>
      </w:r>
      <w:r w:rsidR="00551AD1">
        <w:rPr>
          <w:rFonts w:ascii="Garamond" w:hAnsi="Garamond"/>
          <w:sz w:val="24"/>
          <w:szCs w:val="24"/>
        </w:rPr>
        <w:t xml:space="preserve"> consider</w:t>
      </w:r>
      <w:r w:rsidR="00F44425">
        <w:rPr>
          <w:rFonts w:ascii="Garamond" w:hAnsi="Garamond"/>
          <w:sz w:val="24"/>
          <w:szCs w:val="24"/>
        </w:rPr>
        <w:t xml:space="preserve">s </w:t>
      </w:r>
      <w:r w:rsidR="00370362">
        <w:rPr>
          <w:rFonts w:ascii="Garamond" w:hAnsi="Garamond"/>
          <w:sz w:val="24"/>
          <w:szCs w:val="24"/>
        </w:rPr>
        <w:t>its recommendations on the</w:t>
      </w:r>
      <w:r w:rsidR="00F44425">
        <w:rPr>
          <w:rFonts w:ascii="Garamond" w:hAnsi="Garamond"/>
          <w:sz w:val="24"/>
          <w:szCs w:val="24"/>
        </w:rPr>
        <w:t xml:space="preserve"> </w:t>
      </w:r>
      <w:r w:rsidR="00551AD1">
        <w:rPr>
          <w:rFonts w:ascii="Garamond" w:hAnsi="Garamond"/>
          <w:sz w:val="24"/>
          <w:szCs w:val="24"/>
        </w:rPr>
        <w:t>2021 W</w:t>
      </w:r>
      <w:r w:rsidR="00235274">
        <w:rPr>
          <w:rFonts w:ascii="Garamond" w:hAnsi="Garamond"/>
          <w:sz w:val="24"/>
          <w:szCs w:val="24"/>
        </w:rPr>
        <w:t xml:space="preserve">ildfire </w:t>
      </w:r>
      <w:r w:rsidR="00551AD1">
        <w:rPr>
          <w:rFonts w:ascii="Garamond" w:hAnsi="Garamond"/>
          <w:sz w:val="24"/>
          <w:szCs w:val="24"/>
        </w:rPr>
        <w:t>M</w:t>
      </w:r>
      <w:r w:rsidR="00235274">
        <w:rPr>
          <w:rFonts w:ascii="Garamond" w:hAnsi="Garamond"/>
          <w:sz w:val="24"/>
          <w:szCs w:val="24"/>
        </w:rPr>
        <w:t xml:space="preserve">itigation </w:t>
      </w:r>
      <w:r w:rsidR="00551AD1">
        <w:rPr>
          <w:rFonts w:ascii="Garamond" w:hAnsi="Garamond"/>
          <w:sz w:val="24"/>
          <w:szCs w:val="24"/>
        </w:rPr>
        <w:t>P</w:t>
      </w:r>
      <w:r w:rsidR="00235274">
        <w:rPr>
          <w:rFonts w:ascii="Garamond" w:hAnsi="Garamond"/>
          <w:sz w:val="24"/>
          <w:szCs w:val="24"/>
        </w:rPr>
        <w:t>lans (WMP)</w:t>
      </w:r>
      <w:r w:rsidR="00551AD1">
        <w:rPr>
          <w:rFonts w:ascii="Garamond" w:hAnsi="Garamond"/>
          <w:sz w:val="24"/>
          <w:szCs w:val="24"/>
        </w:rPr>
        <w:t xml:space="preserve"> Guideline</w:t>
      </w:r>
      <w:r w:rsidR="00370362">
        <w:rPr>
          <w:rFonts w:ascii="Garamond" w:hAnsi="Garamond"/>
          <w:sz w:val="24"/>
          <w:szCs w:val="24"/>
        </w:rPr>
        <w:t>s</w:t>
      </w:r>
      <w:r w:rsidR="00F44425">
        <w:rPr>
          <w:rFonts w:ascii="Garamond" w:hAnsi="Garamond"/>
          <w:sz w:val="24"/>
          <w:szCs w:val="24"/>
        </w:rPr>
        <w:t xml:space="preserve"> </w:t>
      </w:r>
      <w:r w:rsidR="00772F47">
        <w:rPr>
          <w:rFonts w:ascii="Garamond" w:hAnsi="Garamond"/>
          <w:sz w:val="24"/>
          <w:szCs w:val="24"/>
        </w:rPr>
        <w:t xml:space="preserve">and other </w:t>
      </w:r>
      <w:r w:rsidR="00F44425">
        <w:rPr>
          <w:rFonts w:ascii="Garamond" w:hAnsi="Garamond"/>
          <w:sz w:val="24"/>
          <w:szCs w:val="24"/>
        </w:rPr>
        <w:t>recommendations</w:t>
      </w:r>
      <w:r w:rsidR="00444D0B">
        <w:rPr>
          <w:rFonts w:ascii="Garamond" w:hAnsi="Garamond"/>
          <w:sz w:val="24"/>
          <w:szCs w:val="24"/>
        </w:rPr>
        <w:t xml:space="preserve">, </w:t>
      </w:r>
      <w:r w:rsidR="00F44425">
        <w:rPr>
          <w:rFonts w:ascii="Garamond" w:hAnsi="Garamond"/>
          <w:sz w:val="24"/>
          <w:szCs w:val="24"/>
        </w:rPr>
        <w:t>we recognize</w:t>
      </w:r>
      <w:r w:rsidR="00162F05">
        <w:rPr>
          <w:rFonts w:ascii="Garamond" w:hAnsi="Garamond"/>
          <w:sz w:val="24"/>
          <w:szCs w:val="24"/>
        </w:rPr>
        <w:t xml:space="preserve"> that we are </w:t>
      </w:r>
      <w:r w:rsidR="006F2A66">
        <w:rPr>
          <w:rFonts w:ascii="Garamond" w:hAnsi="Garamond"/>
          <w:sz w:val="24"/>
          <w:szCs w:val="24"/>
        </w:rPr>
        <w:t xml:space="preserve">sharing </w:t>
      </w:r>
      <w:r w:rsidR="00C848B0">
        <w:rPr>
          <w:rFonts w:ascii="Garamond" w:hAnsi="Garamond"/>
          <w:sz w:val="24"/>
          <w:szCs w:val="24"/>
        </w:rPr>
        <w:t xml:space="preserve">the </w:t>
      </w:r>
      <w:r w:rsidR="006E10A9">
        <w:rPr>
          <w:rFonts w:ascii="Garamond" w:hAnsi="Garamond"/>
          <w:sz w:val="24"/>
          <w:szCs w:val="24"/>
        </w:rPr>
        <w:t>Board</w:t>
      </w:r>
      <w:r w:rsidR="00C848B0">
        <w:rPr>
          <w:rFonts w:ascii="Garamond" w:hAnsi="Garamond"/>
          <w:sz w:val="24"/>
          <w:szCs w:val="24"/>
        </w:rPr>
        <w:t xml:space="preserve"> members’ </w:t>
      </w:r>
      <w:r w:rsidR="00162F05">
        <w:rPr>
          <w:rFonts w:ascii="Garamond" w:hAnsi="Garamond"/>
          <w:sz w:val="24"/>
          <w:szCs w:val="24"/>
        </w:rPr>
        <w:t xml:space="preserve">collective knowledge and experience to </w:t>
      </w:r>
      <w:r w:rsidR="006F2A66">
        <w:rPr>
          <w:rFonts w:ascii="Garamond" w:hAnsi="Garamond"/>
          <w:sz w:val="24"/>
          <w:szCs w:val="24"/>
        </w:rPr>
        <w:t xml:space="preserve">create </w:t>
      </w:r>
      <w:r w:rsidR="001E0FC5">
        <w:rPr>
          <w:rFonts w:ascii="Garamond" w:hAnsi="Garamond"/>
          <w:sz w:val="24"/>
          <w:szCs w:val="24"/>
        </w:rPr>
        <w:t>a directional guidepost</w:t>
      </w:r>
      <w:r w:rsidR="006F2A66">
        <w:rPr>
          <w:rFonts w:ascii="Garamond" w:hAnsi="Garamond"/>
          <w:sz w:val="24"/>
          <w:szCs w:val="24"/>
        </w:rPr>
        <w:t xml:space="preserve"> for future work efforts</w:t>
      </w:r>
      <w:r w:rsidR="001E0FC5">
        <w:rPr>
          <w:rFonts w:ascii="Garamond" w:hAnsi="Garamond"/>
          <w:sz w:val="24"/>
          <w:szCs w:val="24"/>
        </w:rPr>
        <w:t xml:space="preserve">. </w:t>
      </w:r>
    </w:p>
    <w:p w14:paraId="6921EA58" w14:textId="77777777" w:rsidR="00B63B0C" w:rsidRDefault="00B63B0C" w:rsidP="00B63B0C">
      <w:pPr>
        <w:spacing w:after="0"/>
        <w:rPr>
          <w:rFonts w:ascii="Garamond" w:hAnsi="Garamond"/>
          <w:sz w:val="24"/>
          <w:szCs w:val="24"/>
        </w:rPr>
      </w:pPr>
    </w:p>
    <w:p w14:paraId="65F8CE8D" w14:textId="4478CB74" w:rsidR="007345C8" w:rsidRDefault="00EF10E2" w:rsidP="002853F7">
      <w:pPr>
        <w:rPr>
          <w:rFonts w:ascii="Garamond" w:hAnsi="Garamond"/>
          <w:sz w:val="24"/>
          <w:szCs w:val="24"/>
        </w:rPr>
      </w:pPr>
      <w:r>
        <w:rPr>
          <w:rFonts w:ascii="Garamond" w:hAnsi="Garamond"/>
          <w:sz w:val="24"/>
          <w:szCs w:val="24"/>
        </w:rPr>
        <w:t xml:space="preserve">The 2021 Guideline Recommendations </w:t>
      </w:r>
      <w:r w:rsidR="79A6FCB8" w:rsidRPr="7DA4E407">
        <w:rPr>
          <w:rFonts w:ascii="Garamond" w:hAnsi="Garamond"/>
          <w:sz w:val="24"/>
          <w:szCs w:val="24"/>
        </w:rPr>
        <w:t>are</w:t>
      </w:r>
      <w:r w:rsidRPr="7DA4E407">
        <w:rPr>
          <w:rFonts w:ascii="Garamond" w:hAnsi="Garamond"/>
          <w:sz w:val="24"/>
          <w:szCs w:val="24"/>
        </w:rPr>
        <w:t xml:space="preserve"> </w:t>
      </w:r>
      <w:r>
        <w:rPr>
          <w:rFonts w:ascii="Garamond" w:hAnsi="Garamond"/>
          <w:sz w:val="24"/>
          <w:szCs w:val="24"/>
        </w:rPr>
        <w:t xml:space="preserve">broken </w:t>
      </w:r>
      <w:r w:rsidR="007345C8">
        <w:rPr>
          <w:rFonts w:ascii="Garamond" w:hAnsi="Garamond"/>
          <w:sz w:val="24"/>
          <w:szCs w:val="24"/>
        </w:rPr>
        <w:t xml:space="preserve">into </w:t>
      </w:r>
      <w:r w:rsidR="00A21DC0">
        <w:rPr>
          <w:rFonts w:ascii="Garamond" w:hAnsi="Garamond"/>
          <w:sz w:val="24"/>
          <w:szCs w:val="24"/>
        </w:rPr>
        <w:t>the following</w:t>
      </w:r>
      <w:r w:rsidR="007345C8">
        <w:rPr>
          <w:rFonts w:ascii="Garamond" w:hAnsi="Garamond"/>
          <w:sz w:val="24"/>
          <w:szCs w:val="24"/>
        </w:rPr>
        <w:t xml:space="preserve"> sections: </w:t>
      </w:r>
    </w:p>
    <w:p w14:paraId="7C549349" w14:textId="055A1FDD" w:rsidR="008333F7" w:rsidRPr="00777EC3" w:rsidRDefault="008333F7" w:rsidP="00DD377B">
      <w:pPr>
        <w:pStyle w:val="NoSpacing"/>
        <w:numPr>
          <w:ilvl w:val="0"/>
          <w:numId w:val="6"/>
        </w:numPr>
        <w:rPr>
          <w:rFonts w:ascii="Garamond" w:hAnsi="Garamond"/>
          <w:sz w:val="24"/>
          <w:szCs w:val="24"/>
        </w:rPr>
      </w:pPr>
      <w:r w:rsidRPr="00777EC3">
        <w:rPr>
          <w:rFonts w:ascii="Garamond" w:hAnsi="Garamond"/>
          <w:sz w:val="24"/>
          <w:szCs w:val="24"/>
        </w:rPr>
        <w:t>Structural Recommendations to the</w:t>
      </w:r>
      <w:r w:rsidR="00422D73">
        <w:rPr>
          <w:rFonts w:ascii="Garamond" w:hAnsi="Garamond"/>
          <w:sz w:val="24"/>
          <w:szCs w:val="24"/>
        </w:rPr>
        <w:t xml:space="preserve"> 2021</w:t>
      </w:r>
      <w:r w:rsidRPr="00777EC3">
        <w:rPr>
          <w:rFonts w:ascii="Garamond" w:hAnsi="Garamond"/>
          <w:sz w:val="24"/>
          <w:szCs w:val="24"/>
        </w:rPr>
        <w:t xml:space="preserve"> WMP Guidelines </w:t>
      </w:r>
    </w:p>
    <w:p w14:paraId="301D0FD7" w14:textId="77777777" w:rsidR="00301CB6" w:rsidRPr="00301CB6" w:rsidRDefault="00301CB6" w:rsidP="00301CB6">
      <w:pPr>
        <w:pStyle w:val="ListParagraph"/>
        <w:numPr>
          <w:ilvl w:val="0"/>
          <w:numId w:val="6"/>
        </w:numPr>
        <w:rPr>
          <w:rFonts w:ascii="Garamond" w:hAnsi="Garamond"/>
          <w:sz w:val="24"/>
          <w:szCs w:val="24"/>
        </w:rPr>
      </w:pPr>
      <w:r w:rsidRPr="00301CB6">
        <w:rPr>
          <w:rFonts w:ascii="Garamond" w:hAnsi="Garamond"/>
          <w:sz w:val="24"/>
          <w:szCs w:val="24"/>
        </w:rPr>
        <w:t>Recommendations for 2021 WMP Guidelines that Generally Align with Draft Guidance Resolution WSD-002</w:t>
      </w:r>
    </w:p>
    <w:p w14:paraId="39B97A10" w14:textId="689B4720" w:rsidR="00301CB6" w:rsidRPr="00301CB6" w:rsidRDefault="00301CB6" w:rsidP="00301CB6">
      <w:pPr>
        <w:pStyle w:val="ListParagraph"/>
        <w:numPr>
          <w:ilvl w:val="0"/>
          <w:numId w:val="6"/>
        </w:numPr>
        <w:rPr>
          <w:rFonts w:ascii="Garamond" w:hAnsi="Garamond"/>
          <w:sz w:val="24"/>
          <w:szCs w:val="24"/>
        </w:rPr>
      </w:pPr>
      <w:r w:rsidRPr="00301CB6">
        <w:rPr>
          <w:rFonts w:ascii="Garamond" w:hAnsi="Garamond"/>
          <w:sz w:val="24"/>
          <w:szCs w:val="24"/>
        </w:rPr>
        <w:t xml:space="preserve">Recommendations </w:t>
      </w:r>
      <w:r>
        <w:rPr>
          <w:rFonts w:ascii="Garamond" w:hAnsi="Garamond"/>
          <w:sz w:val="24"/>
          <w:szCs w:val="24"/>
        </w:rPr>
        <w:t>t</w:t>
      </w:r>
      <w:r w:rsidRPr="00301CB6">
        <w:rPr>
          <w:rFonts w:ascii="Garamond" w:hAnsi="Garamond"/>
          <w:sz w:val="24"/>
          <w:szCs w:val="24"/>
        </w:rPr>
        <w:t xml:space="preserve">hat Go Further </w:t>
      </w:r>
      <w:r>
        <w:rPr>
          <w:rFonts w:ascii="Garamond" w:hAnsi="Garamond"/>
          <w:sz w:val="24"/>
          <w:szCs w:val="24"/>
        </w:rPr>
        <w:t>t</w:t>
      </w:r>
      <w:r w:rsidRPr="00301CB6">
        <w:rPr>
          <w:rFonts w:ascii="Garamond" w:hAnsi="Garamond"/>
          <w:sz w:val="24"/>
          <w:szCs w:val="24"/>
        </w:rPr>
        <w:t>han Resolution WSD-002</w:t>
      </w:r>
    </w:p>
    <w:p w14:paraId="1A7C3B02" w14:textId="02140EBD" w:rsidR="00712318" w:rsidRPr="00777EC3" w:rsidRDefault="00712318" w:rsidP="00DD377B">
      <w:pPr>
        <w:pStyle w:val="ListParagraph"/>
        <w:numPr>
          <w:ilvl w:val="0"/>
          <w:numId w:val="6"/>
        </w:numPr>
        <w:rPr>
          <w:rFonts w:ascii="Garamond" w:hAnsi="Garamond"/>
          <w:sz w:val="24"/>
          <w:szCs w:val="24"/>
        </w:rPr>
      </w:pPr>
      <w:r>
        <w:rPr>
          <w:rFonts w:ascii="Garamond" w:hAnsi="Garamond"/>
          <w:sz w:val="24"/>
          <w:szCs w:val="24"/>
        </w:rPr>
        <w:t>Recommendations on Performance Metrics</w:t>
      </w:r>
    </w:p>
    <w:p w14:paraId="2A3F954F" w14:textId="19B4BA98" w:rsidR="00A21DC0" w:rsidRDefault="008333F7" w:rsidP="00DD377B">
      <w:pPr>
        <w:pStyle w:val="ListParagraph"/>
        <w:numPr>
          <w:ilvl w:val="0"/>
          <w:numId w:val="6"/>
        </w:numPr>
        <w:rPr>
          <w:rFonts w:ascii="Garamond" w:hAnsi="Garamond"/>
          <w:sz w:val="24"/>
          <w:szCs w:val="24"/>
        </w:rPr>
      </w:pPr>
      <w:r w:rsidRPr="00777EC3">
        <w:rPr>
          <w:rFonts w:ascii="Garamond" w:hAnsi="Garamond"/>
          <w:sz w:val="24"/>
          <w:szCs w:val="24"/>
        </w:rPr>
        <w:t xml:space="preserve">Board Recommendations </w:t>
      </w:r>
      <w:r>
        <w:rPr>
          <w:rFonts w:ascii="Garamond" w:hAnsi="Garamond"/>
          <w:sz w:val="24"/>
          <w:szCs w:val="24"/>
        </w:rPr>
        <w:t>on</w:t>
      </w:r>
      <w:r w:rsidRPr="00777EC3">
        <w:rPr>
          <w:rFonts w:ascii="Garamond" w:hAnsi="Garamond"/>
          <w:sz w:val="24"/>
          <w:szCs w:val="24"/>
        </w:rPr>
        <w:t xml:space="preserve"> Utility Safety Culture </w:t>
      </w:r>
    </w:p>
    <w:p w14:paraId="672810AB" w14:textId="1C23B84F" w:rsidR="00001E75" w:rsidRPr="00A21DC0" w:rsidRDefault="008333F7" w:rsidP="00DD377B">
      <w:pPr>
        <w:pStyle w:val="ListParagraph"/>
        <w:numPr>
          <w:ilvl w:val="0"/>
          <w:numId w:val="6"/>
        </w:numPr>
        <w:spacing w:after="0"/>
        <w:rPr>
          <w:rFonts w:ascii="Garamond" w:hAnsi="Garamond"/>
          <w:sz w:val="24"/>
          <w:szCs w:val="24"/>
        </w:rPr>
      </w:pPr>
      <w:r w:rsidRPr="00A21DC0">
        <w:rPr>
          <w:rFonts w:ascii="Garamond" w:hAnsi="Garamond"/>
          <w:sz w:val="24"/>
          <w:szCs w:val="24"/>
        </w:rPr>
        <w:t xml:space="preserve">Recommendations </w:t>
      </w:r>
      <w:r w:rsidR="00BE6C90">
        <w:rPr>
          <w:rFonts w:ascii="Garamond" w:hAnsi="Garamond"/>
          <w:sz w:val="24"/>
          <w:szCs w:val="24"/>
        </w:rPr>
        <w:t>Likely Needing</w:t>
      </w:r>
      <w:r w:rsidRPr="00A21DC0">
        <w:rPr>
          <w:rFonts w:ascii="Garamond" w:hAnsi="Garamond"/>
          <w:sz w:val="24"/>
          <w:szCs w:val="24"/>
        </w:rPr>
        <w:t xml:space="preserve"> Legislative or Gubernatorial </w:t>
      </w:r>
      <w:r w:rsidR="00301CB6" w:rsidRPr="00A21DC0">
        <w:rPr>
          <w:rFonts w:ascii="Garamond" w:hAnsi="Garamond"/>
          <w:sz w:val="24"/>
          <w:szCs w:val="24"/>
        </w:rPr>
        <w:t xml:space="preserve">Action </w:t>
      </w:r>
      <w:r w:rsidR="00301CB6">
        <w:rPr>
          <w:rFonts w:ascii="Garamond" w:hAnsi="Garamond"/>
          <w:sz w:val="24"/>
          <w:szCs w:val="24"/>
        </w:rPr>
        <w:t>t</w:t>
      </w:r>
      <w:r w:rsidR="00301CB6" w:rsidRPr="00A21DC0">
        <w:rPr>
          <w:rFonts w:ascii="Garamond" w:hAnsi="Garamond"/>
          <w:sz w:val="24"/>
          <w:szCs w:val="24"/>
        </w:rPr>
        <w:t xml:space="preserve">o Implement.  </w:t>
      </w:r>
    </w:p>
    <w:p w14:paraId="0F5D52B5" w14:textId="77777777" w:rsidR="00956D45" w:rsidRDefault="00956D45" w:rsidP="000C54F5">
      <w:pPr>
        <w:pStyle w:val="NoSpacing"/>
        <w:rPr>
          <w:rFonts w:ascii="Garamond" w:hAnsi="Garamond"/>
          <w:sz w:val="24"/>
          <w:szCs w:val="24"/>
        </w:rPr>
      </w:pPr>
    </w:p>
    <w:p w14:paraId="765F0006" w14:textId="536BB8B9" w:rsidR="00B16E2C" w:rsidRDefault="002F1918" w:rsidP="003426CA">
      <w:pPr>
        <w:pStyle w:val="NoSpacing"/>
        <w:spacing w:after="240"/>
        <w:rPr>
          <w:rFonts w:ascii="Garamond" w:hAnsi="Garamond"/>
          <w:sz w:val="24"/>
          <w:szCs w:val="24"/>
        </w:rPr>
      </w:pPr>
      <w:r>
        <w:rPr>
          <w:rFonts w:ascii="Garamond" w:hAnsi="Garamond"/>
          <w:b/>
          <w:bCs/>
          <w:sz w:val="24"/>
          <w:szCs w:val="24"/>
        </w:rPr>
        <w:t xml:space="preserve">Overview of the Board Recommendations </w:t>
      </w:r>
      <w:r w:rsidR="00A71930" w:rsidRPr="006B6B9E">
        <w:rPr>
          <w:rFonts w:ascii="Garamond" w:hAnsi="Garamond"/>
          <w:sz w:val="24"/>
          <w:szCs w:val="24"/>
        </w:rPr>
        <w:t xml:space="preserve"> </w:t>
      </w:r>
    </w:p>
    <w:p w14:paraId="75187E2C" w14:textId="3E8019D4" w:rsidR="00B938AC" w:rsidRDefault="00B16E2C" w:rsidP="000C54F5">
      <w:pPr>
        <w:pStyle w:val="NoSpacing"/>
        <w:rPr>
          <w:rFonts w:ascii="Garamond" w:hAnsi="Garamond"/>
          <w:sz w:val="24"/>
          <w:szCs w:val="24"/>
        </w:rPr>
      </w:pPr>
      <w:r w:rsidRPr="00B16E2C">
        <w:rPr>
          <w:rFonts w:ascii="Garamond" w:hAnsi="Garamond"/>
          <w:i/>
          <w:iCs/>
          <w:sz w:val="24"/>
          <w:szCs w:val="24"/>
        </w:rPr>
        <w:t>Structural Recommendations:</w:t>
      </w:r>
      <w:r w:rsidR="00A71930" w:rsidRPr="006B6B9E">
        <w:rPr>
          <w:rFonts w:ascii="Garamond" w:hAnsi="Garamond"/>
          <w:sz w:val="24"/>
          <w:szCs w:val="24"/>
        </w:rPr>
        <w:t xml:space="preserve"> The Board</w:t>
      </w:r>
      <w:r w:rsidR="0001096E" w:rsidRPr="006B6B9E">
        <w:rPr>
          <w:rFonts w:ascii="Garamond" w:hAnsi="Garamond"/>
          <w:sz w:val="24"/>
          <w:szCs w:val="24"/>
        </w:rPr>
        <w:t xml:space="preserve"> recommend</w:t>
      </w:r>
      <w:r w:rsidR="00A71930" w:rsidRPr="006B6B9E">
        <w:rPr>
          <w:rFonts w:ascii="Garamond" w:hAnsi="Garamond"/>
          <w:sz w:val="24"/>
          <w:szCs w:val="24"/>
        </w:rPr>
        <w:t>s</w:t>
      </w:r>
      <w:r w:rsidR="0001096E" w:rsidRPr="006B6B9E">
        <w:rPr>
          <w:rFonts w:ascii="Garamond" w:hAnsi="Garamond"/>
          <w:sz w:val="24"/>
          <w:szCs w:val="24"/>
        </w:rPr>
        <w:t xml:space="preserve"> that </w:t>
      </w:r>
      <w:r w:rsidR="003C7955" w:rsidRPr="006B6B9E">
        <w:rPr>
          <w:rFonts w:ascii="Garamond" w:hAnsi="Garamond"/>
          <w:sz w:val="24"/>
          <w:szCs w:val="24"/>
        </w:rPr>
        <w:t>it would be beneficial for</w:t>
      </w:r>
      <w:r w:rsidR="00A71930" w:rsidRPr="006B6B9E">
        <w:rPr>
          <w:rFonts w:ascii="Garamond" w:hAnsi="Garamond"/>
          <w:sz w:val="24"/>
          <w:szCs w:val="24"/>
        </w:rPr>
        <w:t xml:space="preserve"> </w:t>
      </w:r>
      <w:r w:rsidR="500C832C" w:rsidRPr="006B6B9E">
        <w:rPr>
          <w:rFonts w:ascii="Garamond" w:hAnsi="Garamond"/>
          <w:sz w:val="24"/>
          <w:szCs w:val="24"/>
        </w:rPr>
        <w:t xml:space="preserve">readers </w:t>
      </w:r>
      <w:r w:rsidR="0018105A">
        <w:rPr>
          <w:rFonts w:ascii="Garamond" w:hAnsi="Garamond"/>
          <w:sz w:val="24"/>
          <w:szCs w:val="24"/>
        </w:rPr>
        <w:t>o</w:t>
      </w:r>
      <w:r w:rsidR="21FF2395" w:rsidRPr="006B6B9E">
        <w:rPr>
          <w:rFonts w:ascii="Garamond" w:hAnsi="Garamond"/>
          <w:sz w:val="24"/>
          <w:szCs w:val="24"/>
        </w:rPr>
        <w:t xml:space="preserve">f the </w:t>
      </w:r>
      <w:r w:rsidR="00785270">
        <w:rPr>
          <w:rFonts w:ascii="Garamond" w:hAnsi="Garamond"/>
          <w:sz w:val="24"/>
          <w:szCs w:val="24"/>
        </w:rPr>
        <w:t>2021 WMP G</w:t>
      </w:r>
      <w:r w:rsidR="21FF2395" w:rsidRPr="006B6B9E">
        <w:rPr>
          <w:rFonts w:ascii="Garamond" w:hAnsi="Garamond"/>
          <w:sz w:val="24"/>
          <w:szCs w:val="24"/>
        </w:rPr>
        <w:t>uidelines</w:t>
      </w:r>
      <w:r w:rsidR="00772F47">
        <w:rPr>
          <w:rFonts w:ascii="Garamond" w:hAnsi="Garamond"/>
          <w:sz w:val="24"/>
          <w:szCs w:val="24"/>
        </w:rPr>
        <w:t xml:space="preserve"> to</w:t>
      </w:r>
      <w:r w:rsidR="21FF2395" w:rsidRPr="006B6B9E">
        <w:rPr>
          <w:rFonts w:ascii="Garamond" w:hAnsi="Garamond"/>
          <w:sz w:val="24"/>
          <w:szCs w:val="24"/>
        </w:rPr>
        <w:t xml:space="preserve"> </w:t>
      </w:r>
      <w:r w:rsidR="003C7955" w:rsidRPr="006B6B9E">
        <w:rPr>
          <w:rFonts w:ascii="Garamond" w:hAnsi="Garamond"/>
          <w:sz w:val="24"/>
          <w:szCs w:val="24"/>
        </w:rPr>
        <w:t>highlight the</w:t>
      </w:r>
      <w:r w:rsidR="008A6094" w:rsidRPr="006B6B9E">
        <w:rPr>
          <w:rFonts w:ascii="Garamond" w:hAnsi="Garamond"/>
          <w:sz w:val="24"/>
          <w:szCs w:val="24"/>
        </w:rPr>
        <w:t xml:space="preserve"> </w:t>
      </w:r>
      <w:r w:rsidR="0001096E" w:rsidRPr="006B6B9E">
        <w:rPr>
          <w:rFonts w:ascii="Garamond" w:hAnsi="Garamond"/>
          <w:sz w:val="24"/>
          <w:szCs w:val="24"/>
        </w:rPr>
        <w:t xml:space="preserve">regulatory guidance being followed </w:t>
      </w:r>
      <w:r w:rsidR="008A6094" w:rsidRPr="006B6B9E">
        <w:rPr>
          <w:rFonts w:ascii="Garamond" w:hAnsi="Garamond"/>
          <w:sz w:val="24"/>
          <w:szCs w:val="24"/>
        </w:rPr>
        <w:t xml:space="preserve">from </w:t>
      </w:r>
      <w:r w:rsidR="006F6528">
        <w:rPr>
          <w:rFonts w:ascii="Garamond" w:hAnsi="Garamond"/>
          <w:sz w:val="24"/>
          <w:szCs w:val="24"/>
        </w:rPr>
        <w:t xml:space="preserve">laws and </w:t>
      </w:r>
      <w:r w:rsidR="008A6094" w:rsidRPr="006B6B9E">
        <w:rPr>
          <w:rFonts w:ascii="Garamond" w:hAnsi="Garamond"/>
          <w:sz w:val="24"/>
          <w:szCs w:val="24"/>
        </w:rPr>
        <w:t xml:space="preserve">proceedings </w:t>
      </w:r>
      <w:r w:rsidR="0001096E" w:rsidRPr="006B6B9E">
        <w:rPr>
          <w:rFonts w:ascii="Garamond" w:hAnsi="Garamond"/>
          <w:sz w:val="24"/>
          <w:szCs w:val="24"/>
        </w:rPr>
        <w:t>in the narrative sections of the WMPs</w:t>
      </w:r>
      <w:r w:rsidR="008A6094" w:rsidRPr="006B6B9E">
        <w:rPr>
          <w:rFonts w:ascii="Garamond" w:hAnsi="Garamond"/>
          <w:sz w:val="24"/>
          <w:szCs w:val="24"/>
        </w:rPr>
        <w:t xml:space="preserve">; describe </w:t>
      </w:r>
      <w:r w:rsidR="00B938AC" w:rsidRPr="006B6B9E">
        <w:rPr>
          <w:rFonts w:ascii="Garamond" w:hAnsi="Garamond"/>
          <w:sz w:val="24"/>
          <w:szCs w:val="24"/>
        </w:rPr>
        <w:t>the lessons learned in each wildfire mitigation program implementation area</w:t>
      </w:r>
      <w:r w:rsidR="008A6094" w:rsidRPr="006B6B9E">
        <w:rPr>
          <w:rFonts w:ascii="Garamond" w:hAnsi="Garamond"/>
          <w:sz w:val="24"/>
          <w:szCs w:val="24"/>
        </w:rPr>
        <w:t xml:space="preserve">; consider establishing a </w:t>
      </w:r>
      <w:r w:rsidR="00A60F25" w:rsidRPr="006B6B9E">
        <w:rPr>
          <w:rFonts w:ascii="Garamond" w:hAnsi="Garamond"/>
          <w:sz w:val="24"/>
          <w:szCs w:val="24"/>
        </w:rPr>
        <w:t xml:space="preserve">thoughtful submission schedule </w:t>
      </w:r>
      <w:r w:rsidR="003A50FA" w:rsidRPr="006B6B9E">
        <w:rPr>
          <w:rFonts w:ascii="Garamond" w:hAnsi="Garamond"/>
          <w:sz w:val="24"/>
          <w:szCs w:val="24"/>
        </w:rPr>
        <w:t xml:space="preserve">for </w:t>
      </w:r>
      <w:r w:rsidR="008A6094" w:rsidRPr="006B6B9E">
        <w:rPr>
          <w:rFonts w:ascii="Garamond" w:hAnsi="Garamond"/>
          <w:sz w:val="24"/>
          <w:szCs w:val="24"/>
        </w:rPr>
        <w:t xml:space="preserve">the WMP </w:t>
      </w:r>
      <w:r w:rsidR="00A71930" w:rsidRPr="006B6B9E">
        <w:rPr>
          <w:rFonts w:ascii="Garamond" w:hAnsi="Garamond"/>
          <w:sz w:val="24"/>
          <w:szCs w:val="24"/>
        </w:rPr>
        <w:t xml:space="preserve">that </w:t>
      </w:r>
      <w:r w:rsidR="003A50FA" w:rsidRPr="006B6B9E">
        <w:rPr>
          <w:rFonts w:ascii="Garamond" w:hAnsi="Garamond"/>
          <w:sz w:val="24"/>
          <w:szCs w:val="24"/>
        </w:rPr>
        <w:t>sets utilit</w:t>
      </w:r>
      <w:r w:rsidR="00200882" w:rsidRPr="006B6B9E">
        <w:rPr>
          <w:rFonts w:ascii="Garamond" w:hAnsi="Garamond"/>
          <w:sz w:val="24"/>
          <w:szCs w:val="24"/>
        </w:rPr>
        <w:t>ies</w:t>
      </w:r>
      <w:r w:rsidR="003A50FA" w:rsidRPr="006B6B9E">
        <w:rPr>
          <w:rFonts w:ascii="Garamond" w:hAnsi="Garamond"/>
          <w:sz w:val="24"/>
          <w:szCs w:val="24"/>
        </w:rPr>
        <w:t xml:space="preserve"> and regulator</w:t>
      </w:r>
      <w:r w:rsidR="00200882" w:rsidRPr="006B6B9E">
        <w:rPr>
          <w:rFonts w:ascii="Garamond" w:hAnsi="Garamond"/>
          <w:sz w:val="24"/>
          <w:szCs w:val="24"/>
        </w:rPr>
        <w:t>s</w:t>
      </w:r>
      <w:r w:rsidR="003A50FA" w:rsidRPr="006B6B9E">
        <w:rPr>
          <w:rFonts w:ascii="Garamond" w:hAnsi="Garamond"/>
          <w:sz w:val="24"/>
          <w:szCs w:val="24"/>
        </w:rPr>
        <w:t xml:space="preserve"> up for success</w:t>
      </w:r>
      <w:r w:rsidR="008A6094" w:rsidRPr="006B6B9E">
        <w:rPr>
          <w:rFonts w:ascii="Garamond" w:hAnsi="Garamond"/>
          <w:sz w:val="24"/>
          <w:szCs w:val="24"/>
        </w:rPr>
        <w:t>; and finally</w:t>
      </w:r>
      <w:r w:rsidR="006A6CAC">
        <w:rPr>
          <w:rFonts w:ascii="Garamond" w:hAnsi="Garamond"/>
          <w:sz w:val="24"/>
          <w:szCs w:val="24"/>
        </w:rPr>
        <w:t>,</w:t>
      </w:r>
      <w:r w:rsidR="008A6094" w:rsidRPr="006B6B9E">
        <w:rPr>
          <w:rFonts w:ascii="Garamond" w:hAnsi="Garamond"/>
          <w:sz w:val="24"/>
          <w:szCs w:val="24"/>
        </w:rPr>
        <w:t xml:space="preserve"> </w:t>
      </w:r>
      <w:r w:rsidR="00914D4E" w:rsidRPr="006B6B9E">
        <w:rPr>
          <w:rFonts w:ascii="Garamond" w:hAnsi="Garamond"/>
          <w:sz w:val="24"/>
          <w:szCs w:val="24"/>
        </w:rPr>
        <w:t xml:space="preserve">balance </w:t>
      </w:r>
      <w:r w:rsidR="00A659A2" w:rsidRPr="006B6B9E">
        <w:rPr>
          <w:rFonts w:ascii="Garamond" w:hAnsi="Garamond"/>
          <w:sz w:val="24"/>
          <w:szCs w:val="24"/>
        </w:rPr>
        <w:t xml:space="preserve">data submission, quarterly reporting, and program implementation </w:t>
      </w:r>
      <w:r w:rsidR="00112D43" w:rsidRPr="006B6B9E">
        <w:rPr>
          <w:rFonts w:ascii="Garamond" w:hAnsi="Garamond"/>
          <w:sz w:val="24"/>
          <w:szCs w:val="24"/>
        </w:rPr>
        <w:t xml:space="preserve">reporting to harmonize with the overall WMP schedule </w:t>
      </w:r>
      <w:r w:rsidR="00A71930" w:rsidRPr="006B6B9E">
        <w:rPr>
          <w:rFonts w:ascii="Garamond" w:hAnsi="Garamond"/>
          <w:sz w:val="24"/>
          <w:szCs w:val="24"/>
        </w:rPr>
        <w:t xml:space="preserve">and maximize </w:t>
      </w:r>
      <w:r w:rsidR="00112D43" w:rsidRPr="006B6B9E">
        <w:rPr>
          <w:rFonts w:ascii="Garamond" w:hAnsi="Garamond"/>
          <w:sz w:val="24"/>
          <w:szCs w:val="24"/>
        </w:rPr>
        <w:t>efficiencies.</w:t>
      </w:r>
    </w:p>
    <w:p w14:paraId="67C029F0" w14:textId="77777777" w:rsidR="00EE7CE7" w:rsidRDefault="00EE7CE7" w:rsidP="000C54F5">
      <w:pPr>
        <w:pStyle w:val="NoSpacing"/>
        <w:rPr>
          <w:rFonts w:ascii="Garamond" w:hAnsi="Garamond"/>
          <w:sz w:val="24"/>
          <w:szCs w:val="24"/>
        </w:rPr>
      </w:pPr>
    </w:p>
    <w:p w14:paraId="2A86E795" w14:textId="252AC649" w:rsidR="00EE7CE7" w:rsidRDefault="00B16E2C" w:rsidP="000C54F5">
      <w:pPr>
        <w:pStyle w:val="NoSpacing"/>
        <w:rPr>
          <w:rFonts w:ascii="Garamond" w:hAnsi="Garamond"/>
          <w:sz w:val="24"/>
          <w:szCs w:val="24"/>
        </w:rPr>
      </w:pPr>
      <w:r w:rsidRPr="00B16E2C">
        <w:rPr>
          <w:rFonts w:ascii="Garamond" w:hAnsi="Garamond"/>
          <w:i/>
          <w:iCs/>
          <w:sz w:val="24"/>
          <w:szCs w:val="24"/>
        </w:rPr>
        <w:t>Recommendations that Generally Align:</w:t>
      </w:r>
      <w:r>
        <w:rPr>
          <w:rFonts w:ascii="Garamond" w:hAnsi="Garamond"/>
          <w:sz w:val="24"/>
          <w:szCs w:val="24"/>
        </w:rPr>
        <w:t xml:space="preserve"> </w:t>
      </w:r>
      <w:r w:rsidR="006E10A9">
        <w:rPr>
          <w:rFonts w:ascii="Garamond" w:hAnsi="Garamond"/>
          <w:sz w:val="24"/>
          <w:szCs w:val="24"/>
        </w:rPr>
        <w:t>The Board</w:t>
      </w:r>
      <w:r w:rsidR="00EE7CE7">
        <w:rPr>
          <w:rFonts w:ascii="Garamond" w:hAnsi="Garamond"/>
          <w:sz w:val="24"/>
          <w:szCs w:val="24"/>
        </w:rPr>
        <w:t xml:space="preserve"> reviewed</w:t>
      </w:r>
      <w:r w:rsidR="00785270">
        <w:rPr>
          <w:rFonts w:ascii="Garamond" w:hAnsi="Garamond"/>
          <w:sz w:val="24"/>
          <w:szCs w:val="24"/>
        </w:rPr>
        <w:t xml:space="preserve"> Draft Guidance</w:t>
      </w:r>
      <w:r w:rsidR="00EE7CE7">
        <w:rPr>
          <w:rFonts w:ascii="Garamond" w:hAnsi="Garamond"/>
          <w:sz w:val="24"/>
          <w:szCs w:val="24"/>
        </w:rPr>
        <w:t xml:space="preserve"> Resolution </w:t>
      </w:r>
      <w:r w:rsidR="00785270">
        <w:rPr>
          <w:rFonts w:ascii="Garamond" w:hAnsi="Garamond"/>
          <w:sz w:val="24"/>
          <w:szCs w:val="24"/>
        </w:rPr>
        <w:t>WSD</w:t>
      </w:r>
      <w:r w:rsidR="00EE7CE7">
        <w:rPr>
          <w:rFonts w:ascii="Garamond" w:hAnsi="Garamond"/>
          <w:sz w:val="24"/>
          <w:szCs w:val="24"/>
        </w:rPr>
        <w:t xml:space="preserve">-002 and </w:t>
      </w:r>
      <w:r w:rsidR="00C933F2">
        <w:rPr>
          <w:rFonts w:ascii="Garamond" w:hAnsi="Garamond"/>
          <w:sz w:val="24"/>
          <w:szCs w:val="24"/>
        </w:rPr>
        <w:t>noted that it reflected the Board’s thinking</w:t>
      </w:r>
      <w:r w:rsidR="00EE7CE7">
        <w:rPr>
          <w:rFonts w:ascii="Garamond" w:hAnsi="Garamond"/>
          <w:sz w:val="24"/>
          <w:szCs w:val="24"/>
        </w:rPr>
        <w:t xml:space="preserve"> </w:t>
      </w:r>
      <w:r w:rsidR="00A71930">
        <w:rPr>
          <w:rFonts w:ascii="Garamond" w:hAnsi="Garamond"/>
          <w:sz w:val="24"/>
          <w:szCs w:val="24"/>
        </w:rPr>
        <w:t>when we</w:t>
      </w:r>
      <w:r w:rsidR="00E851AF">
        <w:rPr>
          <w:rFonts w:ascii="Garamond" w:hAnsi="Garamond"/>
          <w:sz w:val="24"/>
          <w:szCs w:val="24"/>
        </w:rPr>
        <w:t xml:space="preserve"> review</w:t>
      </w:r>
      <w:r w:rsidR="00A71930">
        <w:rPr>
          <w:rFonts w:ascii="Garamond" w:hAnsi="Garamond"/>
          <w:sz w:val="24"/>
          <w:szCs w:val="24"/>
        </w:rPr>
        <w:t>ed</w:t>
      </w:r>
      <w:r w:rsidR="00E851AF">
        <w:rPr>
          <w:rFonts w:ascii="Garamond" w:hAnsi="Garamond"/>
          <w:sz w:val="24"/>
          <w:szCs w:val="24"/>
        </w:rPr>
        <w:t xml:space="preserve"> the 2020 WMPs. </w:t>
      </w:r>
      <w:r w:rsidR="00F05ED3">
        <w:rPr>
          <w:rFonts w:ascii="Garamond" w:hAnsi="Garamond"/>
          <w:sz w:val="24"/>
          <w:szCs w:val="24"/>
        </w:rPr>
        <w:t xml:space="preserve">Our </w:t>
      </w:r>
      <w:r w:rsidR="002A509F">
        <w:rPr>
          <w:rFonts w:ascii="Garamond" w:hAnsi="Garamond"/>
          <w:sz w:val="24"/>
          <w:szCs w:val="24"/>
        </w:rPr>
        <w:t>recommendations</w:t>
      </w:r>
      <w:r w:rsidR="00E851AF">
        <w:rPr>
          <w:rFonts w:ascii="Garamond" w:hAnsi="Garamond"/>
          <w:sz w:val="24"/>
          <w:szCs w:val="24"/>
        </w:rPr>
        <w:t xml:space="preserve"> for 2021 Guideline development </w:t>
      </w:r>
      <w:r w:rsidR="00990F42">
        <w:rPr>
          <w:rFonts w:ascii="Garamond" w:hAnsi="Garamond"/>
          <w:sz w:val="24"/>
          <w:szCs w:val="24"/>
        </w:rPr>
        <w:t>are</w:t>
      </w:r>
      <w:r w:rsidR="00E851AF">
        <w:rPr>
          <w:rFonts w:ascii="Garamond" w:hAnsi="Garamond"/>
          <w:sz w:val="24"/>
          <w:szCs w:val="24"/>
        </w:rPr>
        <w:t xml:space="preserve"> similarly aligned.  </w:t>
      </w:r>
      <w:r w:rsidR="006D5922">
        <w:rPr>
          <w:rFonts w:ascii="Garamond" w:hAnsi="Garamond"/>
          <w:sz w:val="24"/>
          <w:szCs w:val="24"/>
        </w:rPr>
        <w:t xml:space="preserve">We recommend a deeper Risk Spend Efficiency analysis on each mitigation measure, </w:t>
      </w:r>
      <w:r w:rsidR="008E4382">
        <w:rPr>
          <w:rFonts w:ascii="Garamond" w:hAnsi="Garamond"/>
          <w:sz w:val="24"/>
          <w:szCs w:val="24"/>
        </w:rPr>
        <w:t xml:space="preserve">additional training to onboard and retain qualified electrical workers, </w:t>
      </w:r>
      <w:r w:rsidR="006733E6">
        <w:rPr>
          <w:rFonts w:ascii="Garamond" w:hAnsi="Garamond"/>
          <w:sz w:val="24"/>
          <w:szCs w:val="24"/>
        </w:rPr>
        <w:t>increa</w:t>
      </w:r>
      <w:r w:rsidR="00F60717">
        <w:rPr>
          <w:rFonts w:ascii="Garamond" w:hAnsi="Garamond"/>
          <w:sz w:val="24"/>
          <w:szCs w:val="24"/>
        </w:rPr>
        <w:t>s</w:t>
      </w:r>
      <w:r w:rsidR="00280A0A">
        <w:rPr>
          <w:rFonts w:ascii="Garamond" w:hAnsi="Garamond"/>
          <w:sz w:val="24"/>
          <w:szCs w:val="24"/>
        </w:rPr>
        <w:t xml:space="preserve">ed </w:t>
      </w:r>
      <w:r w:rsidR="00F60717">
        <w:rPr>
          <w:rFonts w:ascii="Garamond" w:hAnsi="Garamond"/>
          <w:sz w:val="24"/>
          <w:szCs w:val="24"/>
        </w:rPr>
        <w:t>granularity of the maps and tools used to guide utility implementation of mitigation measures</w:t>
      </w:r>
      <w:r w:rsidR="00280A0A">
        <w:rPr>
          <w:rFonts w:ascii="Garamond" w:hAnsi="Garamond"/>
          <w:sz w:val="24"/>
          <w:szCs w:val="24"/>
        </w:rPr>
        <w:t xml:space="preserve">, and greater </w:t>
      </w:r>
      <w:r w:rsidR="00432CE7">
        <w:rPr>
          <w:rFonts w:ascii="Garamond" w:hAnsi="Garamond"/>
          <w:sz w:val="24"/>
          <w:szCs w:val="24"/>
        </w:rPr>
        <w:t>standard</w:t>
      </w:r>
      <w:r w:rsidR="00BB05EF">
        <w:rPr>
          <w:rFonts w:ascii="Garamond" w:hAnsi="Garamond"/>
          <w:sz w:val="24"/>
          <w:szCs w:val="24"/>
        </w:rPr>
        <w:t>ization</w:t>
      </w:r>
      <w:r w:rsidR="00432CE7">
        <w:rPr>
          <w:rFonts w:ascii="Garamond" w:hAnsi="Garamond"/>
          <w:sz w:val="24"/>
          <w:szCs w:val="24"/>
        </w:rPr>
        <w:t xml:space="preserve"> of</w:t>
      </w:r>
      <w:r w:rsidR="00280A0A">
        <w:rPr>
          <w:rFonts w:ascii="Garamond" w:hAnsi="Garamond"/>
          <w:sz w:val="24"/>
          <w:szCs w:val="24"/>
        </w:rPr>
        <w:t xml:space="preserve"> data collection across utilities for better comparability</w:t>
      </w:r>
      <w:r w:rsidR="00432CE7">
        <w:rPr>
          <w:rFonts w:ascii="Garamond" w:hAnsi="Garamond"/>
          <w:sz w:val="24"/>
          <w:szCs w:val="24"/>
        </w:rPr>
        <w:t>.</w:t>
      </w:r>
      <w:r w:rsidR="00280A0A">
        <w:rPr>
          <w:rFonts w:ascii="Garamond" w:hAnsi="Garamond"/>
          <w:sz w:val="24"/>
          <w:szCs w:val="24"/>
        </w:rPr>
        <w:t xml:space="preserve"> </w:t>
      </w:r>
    </w:p>
    <w:p w14:paraId="600354C4" w14:textId="77777777" w:rsidR="00B938AC" w:rsidRDefault="00B938AC" w:rsidP="000C54F5">
      <w:pPr>
        <w:pStyle w:val="NoSpacing"/>
        <w:rPr>
          <w:rFonts w:ascii="Garamond" w:hAnsi="Garamond"/>
          <w:sz w:val="24"/>
          <w:szCs w:val="24"/>
        </w:rPr>
      </w:pPr>
    </w:p>
    <w:p w14:paraId="6F2B2A45" w14:textId="3055F07A" w:rsidR="00432CE7" w:rsidRDefault="00B16E2C" w:rsidP="000C54F5">
      <w:pPr>
        <w:pStyle w:val="NoSpacing"/>
        <w:rPr>
          <w:rFonts w:ascii="Garamond" w:hAnsi="Garamond"/>
          <w:sz w:val="24"/>
          <w:szCs w:val="24"/>
        </w:rPr>
      </w:pPr>
      <w:r w:rsidRPr="00B16E2C">
        <w:rPr>
          <w:rFonts w:ascii="Garamond" w:hAnsi="Garamond"/>
          <w:i/>
          <w:iCs/>
          <w:sz w:val="24"/>
          <w:szCs w:val="24"/>
        </w:rPr>
        <w:lastRenderedPageBreak/>
        <w:t>Recommendations that Go Further:</w:t>
      </w:r>
      <w:r>
        <w:rPr>
          <w:rFonts w:ascii="Garamond" w:hAnsi="Garamond"/>
          <w:sz w:val="24"/>
          <w:szCs w:val="24"/>
        </w:rPr>
        <w:t xml:space="preserve"> </w:t>
      </w:r>
      <w:r w:rsidR="00BB05EF">
        <w:rPr>
          <w:rFonts w:ascii="Garamond" w:hAnsi="Garamond"/>
          <w:sz w:val="24"/>
          <w:szCs w:val="24"/>
        </w:rPr>
        <w:t xml:space="preserve">Looking ahead, </w:t>
      </w:r>
      <w:r w:rsidR="00785270">
        <w:rPr>
          <w:rFonts w:ascii="Garamond" w:hAnsi="Garamond"/>
          <w:sz w:val="24"/>
          <w:szCs w:val="24"/>
        </w:rPr>
        <w:t>t</w:t>
      </w:r>
      <w:r w:rsidR="006E10A9">
        <w:rPr>
          <w:rFonts w:ascii="Garamond" w:hAnsi="Garamond"/>
          <w:sz w:val="24"/>
          <w:szCs w:val="24"/>
        </w:rPr>
        <w:t>he Board</w:t>
      </w:r>
      <w:r w:rsidR="00432CE7">
        <w:rPr>
          <w:rFonts w:ascii="Garamond" w:hAnsi="Garamond"/>
          <w:sz w:val="24"/>
          <w:szCs w:val="24"/>
        </w:rPr>
        <w:t xml:space="preserve"> </w:t>
      </w:r>
      <w:r w:rsidR="00CD290D">
        <w:rPr>
          <w:rFonts w:ascii="Garamond" w:hAnsi="Garamond"/>
          <w:sz w:val="24"/>
          <w:szCs w:val="24"/>
        </w:rPr>
        <w:t>provides recommendations</w:t>
      </w:r>
      <w:r w:rsidR="00432CE7">
        <w:rPr>
          <w:rFonts w:ascii="Garamond" w:hAnsi="Garamond"/>
          <w:sz w:val="24"/>
          <w:szCs w:val="24"/>
        </w:rPr>
        <w:t xml:space="preserve"> for 2021 WMP </w:t>
      </w:r>
      <w:r w:rsidR="00785270">
        <w:rPr>
          <w:rFonts w:ascii="Garamond" w:hAnsi="Garamond"/>
          <w:sz w:val="24"/>
          <w:szCs w:val="24"/>
        </w:rPr>
        <w:t>G</w:t>
      </w:r>
      <w:r w:rsidR="00432CE7">
        <w:rPr>
          <w:rFonts w:ascii="Garamond" w:hAnsi="Garamond"/>
          <w:sz w:val="24"/>
          <w:szCs w:val="24"/>
        </w:rPr>
        <w:t xml:space="preserve">uidelines </w:t>
      </w:r>
      <w:r w:rsidR="00CD290D">
        <w:rPr>
          <w:rFonts w:ascii="Garamond" w:hAnsi="Garamond"/>
          <w:sz w:val="24"/>
          <w:szCs w:val="24"/>
        </w:rPr>
        <w:t xml:space="preserve">that </w:t>
      </w:r>
      <w:r w:rsidR="007E3CA7">
        <w:rPr>
          <w:rFonts w:ascii="Garamond" w:hAnsi="Garamond"/>
          <w:sz w:val="24"/>
          <w:szCs w:val="24"/>
        </w:rPr>
        <w:t>push</w:t>
      </w:r>
      <w:r w:rsidR="00764D67">
        <w:rPr>
          <w:rFonts w:ascii="Garamond" w:hAnsi="Garamond"/>
          <w:sz w:val="24"/>
          <w:szCs w:val="24"/>
        </w:rPr>
        <w:t xml:space="preserve"> the WMPs to the next level.</w:t>
      </w:r>
      <w:r w:rsidR="007E3CA7">
        <w:rPr>
          <w:rFonts w:ascii="Garamond" w:hAnsi="Garamond"/>
          <w:sz w:val="24"/>
          <w:szCs w:val="24"/>
        </w:rPr>
        <w:t xml:space="preserve"> We recommend additional scientific review of </w:t>
      </w:r>
      <w:r w:rsidR="008D0708">
        <w:rPr>
          <w:rFonts w:ascii="Garamond" w:hAnsi="Garamond"/>
          <w:sz w:val="24"/>
          <w:szCs w:val="24"/>
        </w:rPr>
        <w:t xml:space="preserve">modeling inputs and assumptions before they are implemented in programs. We support the need to develop a data access portal and a hierarchy of data permissions to </w:t>
      </w:r>
      <w:r w:rsidR="009C3E35">
        <w:rPr>
          <w:rFonts w:ascii="Garamond" w:hAnsi="Garamond"/>
          <w:sz w:val="24"/>
          <w:szCs w:val="24"/>
        </w:rPr>
        <w:t xml:space="preserve">allow interested parties </w:t>
      </w:r>
      <w:r w:rsidR="008D0708">
        <w:rPr>
          <w:rFonts w:ascii="Garamond" w:hAnsi="Garamond"/>
          <w:sz w:val="24"/>
          <w:szCs w:val="24"/>
        </w:rPr>
        <w:t xml:space="preserve">access </w:t>
      </w:r>
      <w:r w:rsidR="6835BA2C" w:rsidRPr="7DA4E407">
        <w:rPr>
          <w:rFonts w:ascii="Garamond" w:hAnsi="Garamond"/>
          <w:sz w:val="24"/>
          <w:szCs w:val="24"/>
        </w:rPr>
        <w:t xml:space="preserve">to </w:t>
      </w:r>
      <w:r w:rsidR="009C3E35">
        <w:rPr>
          <w:rFonts w:ascii="Garamond" w:hAnsi="Garamond"/>
          <w:sz w:val="24"/>
          <w:szCs w:val="24"/>
        </w:rPr>
        <w:t xml:space="preserve">some of </w:t>
      </w:r>
      <w:r w:rsidR="008D0708">
        <w:rPr>
          <w:rFonts w:ascii="Garamond" w:hAnsi="Garamond"/>
          <w:sz w:val="24"/>
          <w:szCs w:val="24"/>
        </w:rPr>
        <w:t>the wildfire data and model</w:t>
      </w:r>
      <w:r w:rsidR="009C3E35">
        <w:rPr>
          <w:rFonts w:ascii="Garamond" w:hAnsi="Garamond"/>
          <w:sz w:val="24"/>
          <w:szCs w:val="24"/>
        </w:rPr>
        <w:t xml:space="preserve">s used to make </w:t>
      </w:r>
      <w:r w:rsidR="009C3E35" w:rsidRPr="7DA4E407">
        <w:rPr>
          <w:rFonts w:ascii="Garamond" w:hAnsi="Garamond"/>
          <w:sz w:val="24"/>
          <w:szCs w:val="24"/>
        </w:rPr>
        <w:t>decision</w:t>
      </w:r>
      <w:r w:rsidR="4926BDB8" w:rsidRPr="7DA4E407">
        <w:rPr>
          <w:rFonts w:ascii="Garamond" w:hAnsi="Garamond"/>
          <w:sz w:val="24"/>
          <w:szCs w:val="24"/>
        </w:rPr>
        <w:t>s</w:t>
      </w:r>
      <w:r w:rsidR="009C3E35" w:rsidRPr="7DA4E407">
        <w:rPr>
          <w:rFonts w:ascii="Garamond" w:hAnsi="Garamond"/>
          <w:sz w:val="24"/>
          <w:szCs w:val="24"/>
        </w:rPr>
        <w:t>.</w:t>
      </w:r>
      <w:r w:rsidR="009C3E35">
        <w:rPr>
          <w:rFonts w:ascii="Garamond" w:hAnsi="Garamond"/>
          <w:sz w:val="24"/>
          <w:szCs w:val="24"/>
        </w:rPr>
        <w:t xml:space="preserve"> We expect that </w:t>
      </w:r>
      <w:r w:rsidR="0084362D">
        <w:rPr>
          <w:rFonts w:ascii="Garamond" w:hAnsi="Garamond"/>
          <w:sz w:val="24"/>
          <w:szCs w:val="24"/>
        </w:rPr>
        <w:t>the scientific justifications used to make programmatic decisions</w:t>
      </w:r>
      <w:r w:rsidR="00B925BC">
        <w:rPr>
          <w:rFonts w:ascii="Garamond" w:hAnsi="Garamond"/>
          <w:sz w:val="24"/>
          <w:szCs w:val="24"/>
        </w:rPr>
        <w:t xml:space="preserve"> be clarified in advance of implementation. And we see value in </w:t>
      </w:r>
      <w:r w:rsidR="00E842A8">
        <w:rPr>
          <w:rFonts w:ascii="Garamond" w:hAnsi="Garamond"/>
          <w:sz w:val="24"/>
          <w:szCs w:val="24"/>
        </w:rPr>
        <w:t xml:space="preserve">collaboration between WSD and </w:t>
      </w:r>
      <w:r w:rsidR="00772F47">
        <w:rPr>
          <w:rFonts w:ascii="Garamond" w:hAnsi="Garamond"/>
          <w:sz w:val="24"/>
          <w:szCs w:val="24"/>
        </w:rPr>
        <w:t>California Public Utilities Commission (</w:t>
      </w:r>
      <w:r w:rsidR="00E842A8">
        <w:rPr>
          <w:rFonts w:ascii="Garamond" w:hAnsi="Garamond"/>
          <w:sz w:val="24"/>
          <w:szCs w:val="24"/>
        </w:rPr>
        <w:t>CPUC</w:t>
      </w:r>
      <w:r w:rsidR="00772F47">
        <w:rPr>
          <w:rFonts w:ascii="Garamond" w:hAnsi="Garamond"/>
          <w:sz w:val="24"/>
          <w:szCs w:val="24"/>
        </w:rPr>
        <w:t>)</w:t>
      </w:r>
      <w:r w:rsidR="00E842A8">
        <w:rPr>
          <w:rFonts w:ascii="Garamond" w:hAnsi="Garamond"/>
          <w:sz w:val="24"/>
          <w:szCs w:val="24"/>
        </w:rPr>
        <w:t xml:space="preserve"> General Rate Case experts as the reasonableness of wildfire mitigation implementation </w:t>
      </w:r>
      <w:r w:rsidR="00EF420B">
        <w:rPr>
          <w:rFonts w:ascii="Garamond" w:hAnsi="Garamond"/>
          <w:sz w:val="24"/>
          <w:szCs w:val="24"/>
        </w:rPr>
        <w:t xml:space="preserve">costs are considered. </w:t>
      </w:r>
      <w:r w:rsidR="0084362D">
        <w:rPr>
          <w:rFonts w:ascii="Garamond" w:hAnsi="Garamond"/>
          <w:sz w:val="24"/>
          <w:szCs w:val="24"/>
        </w:rPr>
        <w:t xml:space="preserve"> </w:t>
      </w:r>
    </w:p>
    <w:p w14:paraId="66393E39" w14:textId="77777777" w:rsidR="00EF420B" w:rsidRDefault="00EF420B" w:rsidP="000C54F5">
      <w:pPr>
        <w:pStyle w:val="NoSpacing"/>
        <w:rPr>
          <w:rFonts w:ascii="Garamond" w:hAnsi="Garamond"/>
          <w:sz w:val="24"/>
          <w:szCs w:val="24"/>
        </w:rPr>
      </w:pPr>
    </w:p>
    <w:p w14:paraId="67DB3E7E" w14:textId="5C55B8F5" w:rsidR="00EF420B" w:rsidRDefault="00B16E2C" w:rsidP="003426CA">
      <w:pPr>
        <w:spacing w:after="0"/>
        <w:rPr>
          <w:rFonts w:ascii="Garamond" w:hAnsi="Garamond"/>
          <w:sz w:val="24"/>
          <w:szCs w:val="24"/>
        </w:rPr>
      </w:pPr>
      <w:r w:rsidRPr="00B16E2C">
        <w:rPr>
          <w:rFonts w:ascii="Garamond" w:hAnsi="Garamond"/>
          <w:i/>
          <w:iCs/>
          <w:sz w:val="24"/>
          <w:szCs w:val="24"/>
        </w:rPr>
        <w:t>Recommendations on Performance Metrics:</w:t>
      </w:r>
      <w:r>
        <w:rPr>
          <w:rFonts w:ascii="Garamond" w:hAnsi="Garamond"/>
          <w:sz w:val="24"/>
          <w:szCs w:val="24"/>
        </w:rPr>
        <w:t xml:space="preserve"> </w:t>
      </w:r>
      <w:r w:rsidR="00EF420B">
        <w:rPr>
          <w:rFonts w:ascii="Garamond" w:hAnsi="Garamond"/>
          <w:sz w:val="24"/>
          <w:szCs w:val="24"/>
        </w:rPr>
        <w:t xml:space="preserve">There are two areas where additional performance metrics are in order in </w:t>
      </w:r>
      <w:r w:rsidR="00764D67">
        <w:rPr>
          <w:rFonts w:ascii="Garamond" w:hAnsi="Garamond"/>
          <w:sz w:val="24"/>
          <w:szCs w:val="24"/>
        </w:rPr>
        <w:t xml:space="preserve">the </w:t>
      </w:r>
      <w:r w:rsidR="00EF420B">
        <w:rPr>
          <w:rFonts w:ascii="Garamond" w:hAnsi="Garamond"/>
          <w:sz w:val="24"/>
          <w:szCs w:val="24"/>
        </w:rPr>
        <w:t>2021</w:t>
      </w:r>
      <w:r w:rsidR="00764D67">
        <w:rPr>
          <w:rFonts w:ascii="Garamond" w:hAnsi="Garamond"/>
          <w:sz w:val="24"/>
          <w:szCs w:val="24"/>
        </w:rPr>
        <w:t xml:space="preserve"> WMP Guidelines</w:t>
      </w:r>
      <w:r w:rsidR="00EF420B">
        <w:rPr>
          <w:rFonts w:ascii="Garamond" w:hAnsi="Garamond"/>
          <w:sz w:val="24"/>
          <w:szCs w:val="24"/>
        </w:rPr>
        <w:t xml:space="preserve">.  The concept of a </w:t>
      </w:r>
      <w:r w:rsidR="00764D67">
        <w:rPr>
          <w:rFonts w:ascii="Garamond" w:hAnsi="Garamond"/>
          <w:sz w:val="24"/>
          <w:szCs w:val="24"/>
        </w:rPr>
        <w:t>“</w:t>
      </w:r>
      <w:r w:rsidR="00EF420B">
        <w:rPr>
          <w:rFonts w:ascii="Garamond" w:hAnsi="Garamond"/>
          <w:sz w:val="24"/>
          <w:szCs w:val="24"/>
        </w:rPr>
        <w:t>prudent electric utility operator</w:t>
      </w:r>
      <w:r w:rsidR="00764D67">
        <w:rPr>
          <w:rFonts w:ascii="Garamond" w:hAnsi="Garamond"/>
          <w:sz w:val="24"/>
          <w:szCs w:val="24"/>
        </w:rPr>
        <w:t>”</w:t>
      </w:r>
      <w:r w:rsidR="00EF420B">
        <w:rPr>
          <w:rFonts w:ascii="Garamond" w:hAnsi="Garamond"/>
          <w:sz w:val="24"/>
          <w:szCs w:val="24"/>
        </w:rPr>
        <w:t xml:space="preserve"> must be deliberated and implemented to make sure that utilities </w:t>
      </w:r>
      <w:r w:rsidR="00B00FEA">
        <w:rPr>
          <w:rFonts w:ascii="Garamond" w:hAnsi="Garamond"/>
          <w:sz w:val="24"/>
          <w:szCs w:val="24"/>
        </w:rPr>
        <w:t>significantly reduce the use of</w:t>
      </w:r>
      <w:r w:rsidR="00EF420B">
        <w:rPr>
          <w:rFonts w:ascii="Garamond" w:hAnsi="Garamond"/>
          <w:sz w:val="24"/>
          <w:szCs w:val="24"/>
        </w:rPr>
        <w:t xml:space="preserve"> Public Safety Power </w:t>
      </w:r>
      <w:r w:rsidR="00EF420B" w:rsidRPr="7DA4E407">
        <w:rPr>
          <w:rFonts w:ascii="Garamond" w:hAnsi="Garamond"/>
          <w:sz w:val="24"/>
          <w:szCs w:val="24"/>
        </w:rPr>
        <w:t>Shut</w:t>
      </w:r>
      <w:r w:rsidR="00EAEFB7" w:rsidRPr="7DA4E407">
        <w:rPr>
          <w:rFonts w:ascii="Garamond" w:hAnsi="Garamond"/>
          <w:sz w:val="24"/>
          <w:szCs w:val="24"/>
        </w:rPr>
        <w:t>o</w:t>
      </w:r>
      <w:r w:rsidR="00EF420B">
        <w:rPr>
          <w:rFonts w:ascii="Garamond" w:hAnsi="Garamond"/>
          <w:sz w:val="24"/>
          <w:szCs w:val="24"/>
        </w:rPr>
        <w:t>ff</w:t>
      </w:r>
      <w:r w:rsidR="00764D67">
        <w:rPr>
          <w:rFonts w:ascii="Garamond" w:hAnsi="Garamond"/>
          <w:sz w:val="24"/>
          <w:szCs w:val="24"/>
        </w:rPr>
        <w:t xml:space="preserve"> (PSPS)</w:t>
      </w:r>
      <w:r w:rsidR="00EF420B">
        <w:rPr>
          <w:rFonts w:ascii="Garamond" w:hAnsi="Garamond"/>
          <w:sz w:val="24"/>
          <w:szCs w:val="24"/>
        </w:rPr>
        <w:t xml:space="preserve"> as the wildfire mitigation tool </w:t>
      </w:r>
      <w:r w:rsidR="00B00FEA">
        <w:rPr>
          <w:rFonts w:ascii="Garamond" w:hAnsi="Garamond"/>
          <w:sz w:val="24"/>
          <w:szCs w:val="24"/>
        </w:rPr>
        <w:t xml:space="preserve">of choice. </w:t>
      </w:r>
      <w:r w:rsidR="00BB05EF">
        <w:rPr>
          <w:rFonts w:ascii="Garamond" w:hAnsi="Garamond"/>
          <w:sz w:val="24"/>
          <w:szCs w:val="24"/>
        </w:rPr>
        <w:t>Utilizing</w:t>
      </w:r>
      <w:r w:rsidR="00500457">
        <w:rPr>
          <w:rFonts w:ascii="Garamond" w:hAnsi="Garamond"/>
          <w:sz w:val="24"/>
          <w:szCs w:val="24"/>
        </w:rPr>
        <w:t xml:space="preserve"> wildfire risk reduction tools create</w:t>
      </w:r>
      <w:r w:rsidR="00BB05EF">
        <w:rPr>
          <w:rFonts w:ascii="Garamond" w:hAnsi="Garamond"/>
          <w:sz w:val="24"/>
          <w:szCs w:val="24"/>
        </w:rPr>
        <w:t>s</w:t>
      </w:r>
      <w:r w:rsidR="00500457">
        <w:rPr>
          <w:rFonts w:ascii="Garamond" w:hAnsi="Garamond"/>
          <w:sz w:val="24"/>
          <w:szCs w:val="24"/>
        </w:rPr>
        <w:t xml:space="preserve"> a system that the utility can confidently run in higher wind events</w:t>
      </w:r>
      <w:r w:rsidR="00BB05EF">
        <w:rPr>
          <w:rFonts w:ascii="Garamond" w:hAnsi="Garamond"/>
          <w:sz w:val="24"/>
          <w:szCs w:val="24"/>
        </w:rPr>
        <w:t>. T</w:t>
      </w:r>
      <w:r w:rsidR="00803134">
        <w:rPr>
          <w:rFonts w:ascii="Garamond" w:hAnsi="Garamond"/>
          <w:sz w:val="24"/>
          <w:szCs w:val="24"/>
        </w:rPr>
        <w:t xml:space="preserve">he utility must </w:t>
      </w:r>
      <w:r w:rsidR="00BB05EF">
        <w:rPr>
          <w:rFonts w:ascii="Garamond" w:hAnsi="Garamond"/>
          <w:sz w:val="24"/>
          <w:szCs w:val="24"/>
        </w:rPr>
        <w:t>know what</w:t>
      </w:r>
      <w:r w:rsidR="00F55300">
        <w:rPr>
          <w:rFonts w:ascii="Garamond" w:hAnsi="Garamond"/>
          <w:sz w:val="24"/>
          <w:szCs w:val="24"/>
        </w:rPr>
        <w:t xml:space="preserve"> threshold </w:t>
      </w:r>
      <w:r w:rsidR="00BB05EF">
        <w:rPr>
          <w:rFonts w:ascii="Garamond" w:hAnsi="Garamond"/>
          <w:sz w:val="24"/>
          <w:szCs w:val="24"/>
        </w:rPr>
        <w:t xml:space="preserve">will </w:t>
      </w:r>
      <w:r w:rsidR="00F55300">
        <w:rPr>
          <w:rFonts w:ascii="Garamond" w:hAnsi="Garamond"/>
          <w:sz w:val="24"/>
          <w:szCs w:val="24"/>
        </w:rPr>
        <w:t xml:space="preserve">permit </w:t>
      </w:r>
      <w:r w:rsidR="00BB05EF">
        <w:rPr>
          <w:rFonts w:ascii="Garamond" w:hAnsi="Garamond"/>
          <w:sz w:val="24"/>
          <w:szCs w:val="24"/>
        </w:rPr>
        <w:t xml:space="preserve">the system </w:t>
      </w:r>
      <w:r w:rsidR="00F55300">
        <w:rPr>
          <w:rFonts w:ascii="Garamond" w:hAnsi="Garamond"/>
          <w:sz w:val="24"/>
          <w:szCs w:val="24"/>
        </w:rPr>
        <w:t xml:space="preserve">to </w:t>
      </w:r>
      <w:r w:rsidR="00803134">
        <w:rPr>
          <w:rFonts w:ascii="Garamond" w:hAnsi="Garamond"/>
          <w:sz w:val="24"/>
          <w:szCs w:val="24"/>
        </w:rPr>
        <w:t>operate prudently</w:t>
      </w:r>
      <w:r w:rsidR="00F55300">
        <w:rPr>
          <w:rFonts w:ascii="Garamond" w:hAnsi="Garamond"/>
          <w:sz w:val="24"/>
          <w:szCs w:val="24"/>
        </w:rPr>
        <w:t xml:space="preserve"> under windy conditions</w:t>
      </w:r>
      <w:r w:rsidR="00803134">
        <w:rPr>
          <w:rFonts w:ascii="Garamond" w:hAnsi="Garamond"/>
          <w:sz w:val="24"/>
          <w:szCs w:val="24"/>
        </w:rPr>
        <w:t xml:space="preserve">. </w:t>
      </w:r>
      <w:r w:rsidR="00F55300">
        <w:rPr>
          <w:rFonts w:ascii="Garamond" w:hAnsi="Garamond"/>
          <w:sz w:val="24"/>
          <w:szCs w:val="24"/>
        </w:rPr>
        <w:t xml:space="preserve">Second, additional performance metrics and reporting in the area of community outreach and emergency preparedness </w:t>
      </w:r>
      <w:r w:rsidR="39A6760D" w:rsidRPr="7DA4E407">
        <w:rPr>
          <w:rFonts w:ascii="Garamond" w:hAnsi="Garamond"/>
          <w:sz w:val="24"/>
          <w:szCs w:val="24"/>
        </w:rPr>
        <w:t>are</w:t>
      </w:r>
      <w:r w:rsidR="00F55300">
        <w:rPr>
          <w:rFonts w:ascii="Garamond" w:hAnsi="Garamond"/>
          <w:sz w:val="24"/>
          <w:szCs w:val="24"/>
        </w:rPr>
        <w:t xml:space="preserve"> </w:t>
      </w:r>
      <w:r w:rsidR="002A39B6">
        <w:rPr>
          <w:rFonts w:ascii="Garamond" w:hAnsi="Garamond"/>
          <w:sz w:val="24"/>
          <w:szCs w:val="24"/>
        </w:rPr>
        <w:t>needed</w:t>
      </w:r>
      <w:r w:rsidR="00F55300">
        <w:rPr>
          <w:rFonts w:ascii="Garamond" w:hAnsi="Garamond"/>
          <w:sz w:val="24"/>
          <w:szCs w:val="24"/>
        </w:rPr>
        <w:t>.</w:t>
      </w:r>
      <w:r w:rsidR="00B00FEA">
        <w:rPr>
          <w:rFonts w:ascii="Garamond" w:hAnsi="Garamond"/>
          <w:sz w:val="24"/>
          <w:szCs w:val="24"/>
        </w:rPr>
        <w:t xml:space="preserve">  </w:t>
      </w:r>
      <w:r w:rsidR="00EF420B">
        <w:rPr>
          <w:rFonts w:ascii="Garamond" w:hAnsi="Garamond"/>
          <w:sz w:val="24"/>
          <w:szCs w:val="24"/>
        </w:rPr>
        <w:t xml:space="preserve"> </w:t>
      </w:r>
    </w:p>
    <w:p w14:paraId="46BA8446" w14:textId="77777777" w:rsidR="00B938AC" w:rsidRDefault="00B938AC" w:rsidP="000C54F5">
      <w:pPr>
        <w:pStyle w:val="NoSpacing"/>
        <w:rPr>
          <w:rFonts w:ascii="Garamond" w:hAnsi="Garamond"/>
          <w:sz w:val="24"/>
          <w:szCs w:val="24"/>
        </w:rPr>
      </w:pPr>
    </w:p>
    <w:p w14:paraId="0969F136" w14:textId="30733643" w:rsidR="007E26DE" w:rsidRDefault="00B16E2C" w:rsidP="000C54F5">
      <w:pPr>
        <w:pStyle w:val="NoSpacing"/>
        <w:rPr>
          <w:rFonts w:ascii="Garamond" w:hAnsi="Garamond"/>
          <w:sz w:val="24"/>
          <w:szCs w:val="24"/>
        </w:rPr>
      </w:pPr>
      <w:r w:rsidRPr="00B16E2C">
        <w:rPr>
          <w:rFonts w:ascii="Garamond" w:hAnsi="Garamond"/>
          <w:i/>
          <w:iCs/>
          <w:sz w:val="24"/>
          <w:szCs w:val="24"/>
        </w:rPr>
        <w:t>Recommendations on Utility Safety Culture:</w:t>
      </w:r>
      <w:r w:rsidRPr="00777EC3">
        <w:rPr>
          <w:rFonts w:ascii="Garamond" w:hAnsi="Garamond"/>
          <w:sz w:val="24"/>
          <w:szCs w:val="24"/>
        </w:rPr>
        <w:t xml:space="preserve"> </w:t>
      </w:r>
      <w:r w:rsidR="006E10A9">
        <w:rPr>
          <w:rFonts w:ascii="Garamond" w:hAnsi="Garamond"/>
          <w:sz w:val="24"/>
          <w:szCs w:val="24"/>
        </w:rPr>
        <w:t>The Board</w:t>
      </w:r>
      <w:r w:rsidR="00037730">
        <w:rPr>
          <w:rFonts w:ascii="Garamond" w:hAnsi="Garamond"/>
          <w:sz w:val="24"/>
          <w:szCs w:val="24"/>
        </w:rPr>
        <w:t xml:space="preserve"> </w:t>
      </w:r>
      <w:r w:rsidR="00764D67">
        <w:rPr>
          <w:rFonts w:ascii="Garamond" w:hAnsi="Garamond"/>
          <w:sz w:val="24"/>
          <w:szCs w:val="24"/>
        </w:rPr>
        <w:t xml:space="preserve">urges </w:t>
      </w:r>
      <w:r w:rsidR="00037730">
        <w:rPr>
          <w:rFonts w:ascii="Garamond" w:hAnsi="Garamond"/>
          <w:sz w:val="24"/>
          <w:szCs w:val="24"/>
        </w:rPr>
        <w:t xml:space="preserve">the utilities to use wildfire mitigation </w:t>
      </w:r>
      <w:r w:rsidR="003F38AA">
        <w:rPr>
          <w:rFonts w:ascii="Garamond" w:hAnsi="Garamond"/>
          <w:sz w:val="24"/>
          <w:szCs w:val="24"/>
        </w:rPr>
        <w:t xml:space="preserve">planning and implementation as a springboard </w:t>
      </w:r>
      <w:r w:rsidR="00037730">
        <w:rPr>
          <w:rFonts w:ascii="Garamond" w:hAnsi="Garamond"/>
          <w:sz w:val="24"/>
          <w:szCs w:val="24"/>
        </w:rPr>
        <w:t xml:space="preserve">to improve their </w:t>
      </w:r>
      <w:r w:rsidR="003F38AA">
        <w:rPr>
          <w:rFonts w:ascii="Garamond" w:hAnsi="Garamond"/>
          <w:sz w:val="24"/>
          <w:szCs w:val="24"/>
        </w:rPr>
        <w:t xml:space="preserve">utility </w:t>
      </w:r>
      <w:r w:rsidR="00037730">
        <w:rPr>
          <w:rFonts w:ascii="Garamond" w:hAnsi="Garamond"/>
          <w:sz w:val="24"/>
          <w:szCs w:val="24"/>
        </w:rPr>
        <w:t>safety culture.</w:t>
      </w:r>
      <w:r w:rsidR="7D971678" w:rsidRPr="7DA4E407">
        <w:rPr>
          <w:rFonts w:ascii="Garamond" w:hAnsi="Garamond"/>
          <w:sz w:val="24"/>
          <w:szCs w:val="24"/>
        </w:rPr>
        <w:t xml:space="preserve"> </w:t>
      </w:r>
      <w:r w:rsidR="00700C5F">
        <w:rPr>
          <w:rFonts w:ascii="Garamond" w:hAnsi="Garamond"/>
          <w:sz w:val="24"/>
          <w:szCs w:val="24"/>
        </w:rPr>
        <w:t xml:space="preserve">New groups must be directed to study black swan events to help utilities prepare for future safety events outside of the </w:t>
      </w:r>
      <w:r w:rsidR="000D62D7">
        <w:rPr>
          <w:rFonts w:ascii="Garamond" w:hAnsi="Garamond"/>
          <w:sz w:val="24"/>
          <w:szCs w:val="24"/>
        </w:rPr>
        <w:t xml:space="preserve">standard areas of analysis. </w:t>
      </w:r>
      <w:r w:rsidR="003F38AA">
        <w:rPr>
          <w:rFonts w:ascii="Garamond" w:hAnsi="Garamond"/>
          <w:sz w:val="24"/>
          <w:szCs w:val="24"/>
        </w:rPr>
        <w:t xml:space="preserve"> Safety </w:t>
      </w:r>
      <w:r w:rsidR="00554B6F">
        <w:rPr>
          <w:rFonts w:ascii="Garamond" w:hAnsi="Garamond"/>
          <w:sz w:val="24"/>
          <w:szCs w:val="24"/>
        </w:rPr>
        <w:t>assurance language</w:t>
      </w:r>
      <w:r w:rsidR="003F38AA">
        <w:rPr>
          <w:rFonts w:ascii="Garamond" w:hAnsi="Garamond"/>
          <w:sz w:val="24"/>
          <w:szCs w:val="24"/>
        </w:rPr>
        <w:t xml:space="preserve"> must be inserted into </w:t>
      </w:r>
      <w:r w:rsidR="009729A7">
        <w:rPr>
          <w:rFonts w:ascii="Garamond" w:hAnsi="Garamond"/>
          <w:sz w:val="24"/>
          <w:szCs w:val="24"/>
        </w:rPr>
        <w:t xml:space="preserve">utility </w:t>
      </w:r>
      <w:r w:rsidR="003F38AA">
        <w:rPr>
          <w:rFonts w:ascii="Garamond" w:hAnsi="Garamond"/>
          <w:sz w:val="24"/>
          <w:szCs w:val="24"/>
        </w:rPr>
        <w:t xml:space="preserve">Board </w:t>
      </w:r>
      <w:r w:rsidR="00CC08CC">
        <w:rPr>
          <w:rFonts w:ascii="Garamond" w:hAnsi="Garamond"/>
          <w:sz w:val="24"/>
          <w:szCs w:val="24"/>
        </w:rPr>
        <w:t xml:space="preserve">of Director </w:t>
      </w:r>
      <w:r w:rsidR="003F38AA">
        <w:rPr>
          <w:rFonts w:ascii="Garamond" w:hAnsi="Garamond"/>
          <w:sz w:val="24"/>
          <w:szCs w:val="24"/>
        </w:rPr>
        <w:t xml:space="preserve">and </w:t>
      </w:r>
      <w:r w:rsidR="00554B6F">
        <w:rPr>
          <w:rFonts w:ascii="Garamond" w:hAnsi="Garamond"/>
          <w:sz w:val="24"/>
          <w:szCs w:val="24"/>
        </w:rPr>
        <w:t xml:space="preserve">manager-level job descriptions so that accountability can be enacted when necessary. </w:t>
      </w:r>
      <w:r w:rsidR="000D62D7">
        <w:rPr>
          <w:rFonts w:ascii="Garamond" w:hAnsi="Garamond"/>
          <w:sz w:val="24"/>
          <w:szCs w:val="24"/>
        </w:rPr>
        <w:t xml:space="preserve">High-level safety standards must be maintained over time. And post-accident </w:t>
      </w:r>
      <w:r w:rsidR="007E26DE">
        <w:rPr>
          <w:rFonts w:ascii="Garamond" w:hAnsi="Garamond"/>
          <w:sz w:val="24"/>
          <w:szCs w:val="24"/>
        </w:rPr>
        <w:t>follow</w:t>
      </w:r>
      <w:r w:rsidR="002332AD">
        <w:rPr>
          <w:rFonts w:ascii="Garamond" w:hAnsi="Garamond"/>
          <w:sz w:val="24"/>
          <w:szCs w:val="24"/>
        </w:rPr>
        <w:t>-</w:t>
      </w:r>
      <w:r w:rsidR="007E26DE">
        <w:rPr>
          <w:rFonts w:ascii="Garamond" w:hAnsi="Garamond"/>
          <w:sz w:val="24"/>
          <w:szCs w:val="24"/>
        </w:rPr>
        <w:t>up briefing</w:t>
      </w:r>
      <w:r w:rsidR="004C1B64">
        <w:rPr>
          <w:rFonts w:ascii="Garamond" w:hAnsi="Garamond"/>
          <w:sz w:val="24"/>
          <w:szCs w:val="24"/>
        </w:rPr>
        <w:t>s,</w:t>
      </w:r>
      <w:r w:rsidR="007E26DE">
        <w:rPr>
          <w:rFonts w:ascii="Garamond" w:hAnsi="Garamond"/>
          <w:sz w:val="24"/>
          <w:szCs w:val="24"/>
        </w:rPr>
        <w:t xml:space="preserve"> and learning</w:t>
      </w:r>
      <w:r w:rsidR="004C1B64">
        <w:rPr>
          <w:rFonts w:ascii="Garamond" w:hAnsi="Garamond"/>
          <w:sz w:val="24"/>
          <w:szCs w:val="24"/>
        </w:rPr>
        <w:t>,</w:t>
      </w:r>
      <w:r w:rsidR="007E26DE">
        <w:rPr>
          <w:rFonts w:ascii="Garamond" w:hAnsi="Garamond"/>
          <w:sz w:val="24"/>
          <w:szCs w:val="24"/>
        </w:rPr>
        <w:t xml:space="preserve"> must become a more standardized and integrated aspect of the electric utility landscape. </w:t>
      </w:r>
    </w:p>
    <w:p w14:paraId="70F84C9B" w14:textId="77777777" w:rsidR="007E26DE" w:rsidRDefault="007E26DE" w:rsidP="000C54F5">
      <w:pPr>
        <w:pStyle w:val="NoSpacing"/>
        <w:rPr>
          <w:rFonts w:ascii="Garamond" w:hAnsi="Garamond"/>
          <w:sz w:val="24"/>
          <w:szCs w:val="24"/>
        </w:rPr>
      </w:pPr>
    </w:p>
    <w:p w14:paraId="61E17175" w14:textId="6BD084DC" w:rsidR="00EE2F0B" w:rsidRDefault="00B16E2C" w:rsidP="000C54F5">
      <w:pPr>
        <w:pStyle w:val="NoSpacing"/>
        <w:rPr>
          <w:rFonts w:ascii="Garamond" w:hAnsi="Garamond"/>
          <w:sz w:val="24"/>
          <w:szCs w:val="24"/>
        </w:rPr>
      </w:pPr>
      <w:r w:rsidRPr="00B16E2C">
        <w:rPr>
          <w:rFonts w:ascii="Garamond" w:hAnsi="Garamond"/>
          <w:i/>
          <w:iCs/>
          <w:sz w:val="24"/>
          <w:szCs w:val="24"/>
        </w:rPr>
        <w:t xml:space="preserve">Recommendations </w:t>
      </w:r>
      <w:r w:rsidR="00E117D3">
        <w:rPr>
          <w:rFonts w:ascii="Garamond" w:hAnsi="Garamond"/>
          <w:i/>
          <w:iCs/>
          <w:sz w:val="24"/>
          <w:szCs w:val="24"/>
        </w:rPr>
        <w:t>Likely Needing</w:t>
      </w:r>
      <w:r w:rsidRPr="00B16E2C">
        <w:rPr>
          <w:rFonts w:ascii="Garamond" w:hAnsi="Garamond"/>
          <w:i/>
          <w:iCs/>
          <w:sz w:val="24"/>
          <w:szCs w:val="24"/>
        </w:rPr>
        <w:t xml:space="preserve"> Legislative or Gubernatorial Action:</w:t>
      </w:r>
      <w:r>
        <w:rPr>
          <w:rFonts w:ascii="Garamond" w:hAnsi="Garamond"/>
          <w:sz w:val="24"/>
          <w:szCs w:val="24"/>
        </w:rPr>
        <w:t xml:space="preserve"> </w:t>
      </w:r>
      <w:r w:rsidR="007E26DE">
        <w:rPr>
          <w:rFonts w:ascii="Garamond" w:hAnsi="Garamond"/>
          <w:sz w:val="24"/>
          <w:szCs w:val="24"/>
        </w:rPr>
        <w:t xml:space="preserve">Finally, in the midst of an international pandemic that has slowed utility wildfire </w:t>
      </w:r>
      <w:r w:rsidR="5CD8D8BA" w:rsidRPr="7DA4E407">
        <w:rPr>
          <w:rFonts w:ascii="Garamond" w:hAnsi="Garamond"/>
          <w:sz w:val="24"/>
          <w:szCs w:val="24"/>
        </w:rPr>
        <w:t xml:space="preserve">plan </w:t>
      </w:r>
      <w:r w:rsidR="007E26DE">
        <w:rPr>
          <w:rFonts w:ascii="Garamond" w:hAnsi="Garamond"/>
          <w:sz w:val="24"/>
          <w:szCs w:val="24"/>
        </w:rPr>
        <w:t xml:space="preserve">implementation, forced citizens to seek shelter across the state, </w:t>
      </w:r>
      <w:r w:rsidR="003D0F51">
        <w:rPr>
          <w:rFonts w:ascii="Garamond" w:hAnsi="Garamond"/>
          <w:sz w:val="24"/>
          <w:szCs w:val="24"/>
        </w:rPr>
        <w:t xml:space="preserve">and resulted in </w:t>
      </w:r>
      <w:r w:rsidR="00B970A6">
        <w:rPr>
          <w:rFonts w:ascii="Garamond" w:hAnsi="Garamond"/>
          <w:sz w:val="24"/>
          <w:szCs w:val="24"/>
        </w:rPr>
        <w:t xml:space="preserve">over </w:t>
      </w:r>
      <w:r w:rsidR="003D0F51">
        <w:rPr>
          <w:rFonts w:ascii="Garamond" w:hAnsi="Garamond"/>
          <w:sz w:val="24"/>
          <w:szCs w:val="24"/>
        </w:rPr>
        <w:t>4,000 deaths</w:t>
      </w:r>
      <w:r w:rsidR="0088546F">
        <w:rPr>
          <w:rFonts w:ascii="Garamond" w:hAnsi="Garamond"/>
          <w:sz w:val="24"/>
          <w:szCs w:val="24"/>
        </w:rPr>
        <w:t xml:space="preserve"> in California</w:t>
      </w:r>
      <w:r w:rsidR="003D0F51">
        <w:rPr>
          <w:rFonts w:ascii="Garamond" w:hAnsi="Garamond"/>
          <w:sz w:val="24"/>
          <w:szCs w:val="24"/>
        </w:rPr>
        <w:t xml:space="preserve">, </w:t>
      </w:r>
      <w:r w:rsidR="0088546F">
        <w:rPr>
          <w:rFonts w:ascii="Garamond" w:hAnsi="Garamond"/>
          <w:sz w:val="24"/>
          <w:szCs w:val="24"/>
        </w:rPr>
        <w:t>it is inefficient</w:t>
      </w:r>
      <w:r w:rsidR="003D0F51">
        <w:rPr>
          <w:rFonts w:ascii="Garamond" w:hAnsi="Garamond"/>
          <w:sz w:val="24"/>
          <w:szCs w:val="24"/>
        </w:rPr>
        <w:t xml:space="preserve"> to use </w:t>
      </w:r>
      <w:r w:rsidR="009B2340">
        <w:rPr>
          <w:rFonts w:ascii="Garamond" w:hAnsi="Garamond"/>
          <w:sz w:val="24"/>
          <w:szCs w:val="24"/>
        </w:rPr>
        <w:t>time, energy, or budget resources to move WSD to another agenc</w:t>
      </w:r>
      <w:r w:rsidR="00A2009D">
        <w:rPr>
          <w:rFonts w:ascii="Garamond" w:hAnsi="Garamond"/>
          <w:sz w:val="24"/>
          <w:szCs w:val="24"/>
        </w:rPr>
        <w:t>y, as was originally outlined in the associated 201</w:t>
      </w:r>
      <w:r w:rsidR="0072647A">
        <w:rPr>
          <w:rFonts w:ascii="Garamond" w:hAnsi="Garamond"/>
          <w:sz w:val="24"/>
          <w:szCs w:val="24"/>
        </w:rPr>
        <w:t>9</w:t>
      </w:r>
      <w:r w:rsidR="00A2009D">
        <w:rPr>
          <w:rFonts w:ascii="Garamond" w:hAnsi="Garamond"/>
          <w:sz w:val="24"/>
          <w:szCs w:val="24"/>
        </w:rPr>
        <w:t xml:space="preserve"> legislation.</w:t>
      </w:r>
      <w:r w:rsidR="009B2340">
        <w:rPr>
          <w:rFonts w:ascii="Garamond" w:hAnsi="Garamond"/>
          <w:sz w:val="24"/>
          <w:szCs w:val="24"/>
        </w:rPr>
        <w:t xml:space="preserve"> While this move was a reasonable </w:t>
      </w:r>
      <w:r w:rsidR="0088546F">
        <w:rPr>
          <w:rFonts w:ascii="Garamond" w:hAnsi="Garamond"/>
          <w:sz w:val="24"/>
          <w:szCs w:val="24"/>
        </w:rPr>
        <w:t xml:space="preserve">consideration </w:t>
      </w:r>
      <w:r w:rsidR="009B2340">
        <w:rPr>
          <w:rFonts w:ascii="Garamond" w:hAnsi="Garamond"/>
          <w:sz w:val="24"/>
          <w:szCs w:val="24"/>
        </w:rPr>
        <w:t xml:space="preserve">in 2018, the </w:t>
      </w:r>
      <w:r w:rsidR="00D743A1">
        <w:rPr>
          <w:rFonts w:ascii="Garamond" w:hAnsi="Garamond"/>
          <w:sz w:val="24"/>
          <w:szCs w:val="24"/>
        </w:rPr>
        <w:t xml:space="preserve">significant changes </w:t>
      </w:r>
      <w:r w:rsidR="0088546F">
        <w:rPr>
          <w:rFonts w:ascii="Garamond" w:hAnsi="Garamond"/>
          <w:sz w:val="24"/>
          <w:szCs w:val="24"/>
        </w:rPr>
        <w:t xml:space="preserve">to </w:t>
      </w:r>
      <w:r w:rsidR="00D743A1">
        <w:rPr>
          <w:rFonts w:ascii="Garamond" w:hAnsi="Garamond"/>
          <w:sz w:val="24"/>
          <w:szCs w:val="24"/>
        </w:rPr>
        <w:t>working environment require</w:t>
      </w:r>
      <w:r w:rsidR="00E30D67">
        <w:rPr>
          <w:rFonts w:ascii="Garamond" w:hAnsi="Garamond"/>
          <w:sz w:val="24"/>
          <w:szCs w:val="24"/>
        </w:rPr>
        <w:t>s</w:t>
      </w:r>
      <w:r w:rsidR="00D743A1">
        <w:rPr>
          <w:rFonts w:ascii="Garamond" w:hAnsi="Garamond"/>
          <w:sz w:val="24"/>
          <w:szCs w:val="24"/>
        </w:rPr>
        <w:t xml:space="preserve"> that we </w:t>
      </w:r>
      <w:r w:rsidR="0058195A">
        <w:rPr>
          <w:rFonts w:ascii="Garamond" w:hAnsi="Garamond"/>
          <w:sz w:val="24"/>
          <w:szCs w:val="24"/>
        </w:rPr>
        <w:t xml:space="preserve">direct </w:t>
      </w:r>
      <w:r w:rsidR="00772F47">
        <w:rPr>
          <w:rFonts w:ascii="Garamond" w:hAnsi="Garamond"/>
          <w:sz w:val="24"/>
          <w:szCs w:val="24"/>
        </w:rPr>
        <w:t xml:space="preserve">all attention and effort </w:t>
      </w:r>
      <w:r w:rsidR="0058195A">
        <w:rPr>
          <w:rFonts w:ascii="Garamond" w:hAnsi="Garamond"/>
          <w:sz w:val="24"/>
          <w:szCs w:val="24"/>
        </w:rPr>
        <w:t>to wildfire risk reduction</w:t>
      </w:r>
      <w:r w:rsidR="00C4369B">
        <w:rPr>
          <w:rFonts w:ascii="Garamond" w:hAnsi="Garamond"/>
          <w:sz w:val="24"/>
          <w:szCs w:val="24"/>
        </w:rPr>
        <w:t xml:space="preserve"> and </w:t>
      </w:r>
      <w:r w:rsidR="0058195A">
        <w:rPr>
          <w:rFonts w:ascii="Garamond" w:hAnsi="Garamond"/>
          <w:sz w:val="24"/>
          <w:szCs w:val="24"/>
        </w:rPr>
        <w:t>wildfire mitigation work.</w:t>
      </w:r>
      <w:r w:rsidR="000C0C1D">
        <w:rPr>
          <w:rStyle w:val="FootnoteReference"/>
          <w:rFonts w:ascii="Garamond" w:hAnsi="Garamond"/>
          <w:sz w:val="24"/>
          <w:szCs w:val="24"/>
        </w:rPr>
        <w:footnoteReference w:id="2"/>
      </w:r>
      <w:r w:rsidR="00AB1D31">
        <w:rPr>
          <w:rFonts w:ascii="Garamond" w:hAnsi="Garamond"/>
          <w:sz w:val="24"/>
          <w:szCs w:val="24"/>
        </w:rPr>
        <w:t xml:space="preserve">  </w:t>
      </w:r>
    </w:p>
    <w:p w14:paraId="2CFE08CE" w14:textId="1A777675" w:rsidR="000C54F5" w:rsidRPr="00777EC3" w:rsidRDefault="000C54F5" w:rsidP="007D0B7A">
      <w:pPr>
        <w:rPr>
          <w:rFonts w:ascii="Garamond" w:hAnsi="Garamond"/>
          <w:sz w:val="24"/>
          <w:szCs w:val="24"/>
        </w:rPr>
      </w:pPr>
    </w:p>
    <w:p w14:paraId="28A49B22" w14:textId="77777777" w:rsidR="000C54F5" w:rsidRDefault="000C54F5" w:rsidP="000C54F5">
      <w:pPr>
        <w:pStyle w:val="Heading1"/>
        <w:numPr>
          <w:ilvl w:val="0"/>
          <w:numId w:val="0"/>
        </w:numPr>
        <w:ind w:left="432" w:hanging="432"/>
      </w:pPr>
      <w:bookmarkStart w:id="4" w:name="_Toc41990173"/>
      <w:bookmarkStart w:id="5" w:name="_Toc41993524"/>
      <w:r>
        <w:t>Themes</w:t>
      </w:r>
      <w:bookmarkEnd w:id="4"/>
      <w:bookmarkEnd w:id="5"/>
    </w:p>
    <w:p w14:paraId="4DE02817" w14:textId="37F165B7" w:rsidR="000C54F5" w:rsidRPr="00777EC3" w:rsidRDefault="007962AC" w:rsidP="00952C89">
      <w:pPr>
        <w:pStyle w:val="CommentText"/>
        <w:spacing w:after="0"/>
        <w:rPr>
          <w:rFonts w:ascii="Garamond" w:hAnsi="Garamond"/>
          <w:sz w:val="24"/>
          <w:szCs w:val="24"/>
        </w:rPr>
      </w:pPr>
      <w:r w:rsidRPr="00777EC3">
        <w:rPr>
          <w:rFonts w:ascii="Garamond" w:hAnsi="Garamond"/>
          <w:sz w:val="24"/>
          <w:szCs w:val="24"/>
        </w:rPr>
        <w:t xml:space="preserve">While utilities are responding to regulatory prompts, developing, and implementing their safety plans, the CPUC continues to promulgate regulatory policies and requirements consistent with the </w:t>
      </w:r>
      <w:r w:rsidRPr="00777EC3">
        <w:rPr>
          <w:rFonts w:ascii="Garamond" w:hAnsi="Garamond"/>
          <w:sz w:val="24"/>
          <w:szCs w:val="24"/>
        </w:rPr>
        <w:lastRenderedPageBreak/>
        <w:t>agency’s mission: safe, reliable service at just and reasonable rates.</w:t>
      </w:r>
      <w:r>
        <w:rPr>
          <w:rFonts w:ascii="Garamond" w:hAnsi="Garamond"/>
          <w:sz w:val="24"/>
          <w:szCs w:val="24"/>
        </w:rPr>
        <w:t xml:space="preserve"> </w:t>
      </w:r>
      <w:r w:rsidR="009358F1" w:rsidRPr="00777EC3">
        <w:rPr>
          <w:rFonts w:ascii="Garamond" w:hAnsi="Garamond"/>
          <w:sz w:val="24"/>
          <w:szCs w:val="24"/>
        </w:rPr>
        <w:t xml:space="preserve">As the Board put together </w:t>
      </w:r>
      <w:r w:rsidR="00967A60">
        <w:rPr>
          <w:rFonts w:ascii="Garamond" w:hAnsi="Garamond"/>
          <w:sz w:val="24"/>
          <w:szCs w:val="24"/>
        </w:rPr>
        <w:t>the</w:t>
      </w:r>
      <w:r w:rsidR="00967A60" w:rsidRPr="00777EC3">
        <w:rPr>
          <w:rFonts w:ascii="Garamond" w:hAnsi="Garamond"/>
          <w:sz w:val="24"/>
          <w:szCs w:val="24"/>
        </w:rPr>
        <w:t xml:space="preserve"> </w:t>
      </w:r>
      <w:r w:rsidR="009358F1" w:rsidRPr="00777EC3">
        <w:rPr>
          <w:rFonts w:ascii="Garamond" w:hAnsi="Garamond"/>
          <w:sz w:val="24"/>
          <w:szCs w:val="24"/>
        </w:rPr>
        <w:t>2021 recommendations,</w:t>
      </w:r>
      <w:r w:rsidR="00967A60">
        <w:rPr>
          <w:rFonts w:ascii="Garamond" w:hAnsi="Garamond" w:cs="Garamond"/>
          <w:sz w:val="24"/>
          <w:szCs w:val="24"/>
        </w:rPr>
        <w:t xml:space="preserve"> the following </w:t>
      </w:r>
      <w:r w:rsidR="00B42349">
        <w:rPr>
          <w:rFonts w:ascii="Garamond" w:hAnsi="Garamond" w:cs="Garamond"/>
          <w:sz w:val="24"/>
          <w:szCs w:val="24"/>
        </w:rPr>
        <w:t xml:space="preserve">themes </w:t>
      </w:r>
      <w:r w:rsidR="00967A60">
        <w:rPr>
          <w:rFonts w:ascii="Garamond" w:hAnsi="Garamond" w:cs="Garamond"/>
          <w:sz w:val="24"/>
          <w:szCs w:val="24"/>
        </w:rPr>
        <w:t>surfaced throughout the process</w:t>
      </w:r>
      <w:r w:rsidR="00EF22CD">
        <w:rPr>
          <w:rFonts w:ascii="Garamond" w:hAnsi="Garamond" w:cs="Garamond"/>
          <w:sz w:val="24"/>
          <w:szCs w:val="24"/>
        </w:rPr>
        <w:t>:</w:t>
      </w:r>
      <w:r w:rsidR="00967A60">
        <w:rPr>
          <w:rFonts w:ascii="Garamond" w:hAnsi="Garamond" w:cs="Garamond"/>
          <w:sz w:val="24"/>
          <w:szCs w:val="24"/>
        </w:rPr>
        <w:t xml:space="preserve"> </w:t>
      </w:r>
    </w:p>
    <w:p w14:paraId="2B6ED1CC" w14:textId="77777777" w:rsidR="000C54F5" w:rsidRPr="00777EC3" w:rsidRDefault="000C54F5" w:rsidP="000C54F5">
      <w:pPr>
        <w:pStyle w:val="NoSpacing"/>
        <w:rPr>
          <w:rFonts w:ascii="Garamond" w:hAnsi="Garamond"/>
          <w:sz w:val="24"/>
          <w:szCs w:val="24"/>
        </w:rPr>
      </w:pPr>
    </w:p>
    <w:p w14:paraId="5FAA522A" w14:textId="66C18966" w:rsidR="00AE60EC" w:rsidRDefault="00083559" w:rsidP="00DD377B">
      <w:pPr>
        <w:pStyle w:val="NoSpacing"/>
        <w:numPr>
          <w:ilvl w:val="0"/>
          <w:numId w:val="11"/>
        </w:numPr>
        <w:rPr>
          <w:rFonts w:ascii="Garamond" w:hAnsi="Garamond"/>
          <w:sz w:val="24"/>
          <w:szCs w:val="24"/>
        </w:rPr>
      </w:pPr>
      <w:r>
        <w:rPr>
          <w:rFonts w:ascii="Garamond" w:hAnsi="Garamond"/>
          <w:b/>
          <w:bCs/>
          <w:sz w:val="24"/>
          <w:szCs w:val="24"/>
        </w:rPr>
        <w:t xml:space="preserve">Analyze gaps by linking to </w:t>
      </w:r>
      <w:r w:rsidR="007827EB" w:rsidRPr="00DA6A6C">
        <w:rPr>
          <w:rFonts w:ascii="Garamond" w:hAnsi="Garamond"/>
          <w:b/>
          <w:sz w:val="24"/>
          <w:szCs w:val="24"/>
        </w:rPr>
        <w:t>CPUC Proceedings</w:t>
      </w:r>
      <w:r w:rsidR="00491B25" w:rsidRPr="00DA6A6C">
        <w:rPr>
          <w:rFonts w:ascii="Garamond" w:hAnsi="Garamond"/>
          <w:b/>
          <w:sz w:val="24"/>
          <w:szCs w:val="24"/>
        </w:rPr>
        <w:t xml:space="preserve"> where decisions are being made</w:t>
      </w:r>
      <w:r w:rsidR="00664280">
        <w:rPr>
          <w:rFonts w:ascii="Garamond" w:hAnsi="Garamond"/>
          <w:b/>
          <w:sz w:val="24"/>
          <w:szCs w:val="24"/>
        </w:rPr>
        <w:t>.</w:t>
      </w:r>
      <w:r w:rsidR="00491B25">
        <w:rPr>
          <w:rFonts w:ascii="Garamond" w:hAnsi="Garamond"/>
          <w:sz w:val="24"/>
          <w:szCs w:val="24"/>
        </w:rPr>
        <w:t xml:space="preserve"> </w:t>
      </w:r>
      <w:r w:rsidR="004C0B75">
        <w:rPr>
          <w:rFonts w:ascii="Garamond" w:hAnsi="Garamond"/>
          <w:sz w:val="24"/>
          <w:szCs w:val="24"/>
        </w:rPr>
        <w:t xml:space="preserve">It is vital to guide </w:t>
      </w:r>
      <w:r w:rsidR="00EB1FCF">
        <w:rPr>
          <w:rFonts w:ascii="Garamond" w:hAnsi="Garamond"/>
          <w:sz w:val="24"/>
          <w:szCs w:val="24"/>
        </w:rPr>
        <w:t xml:space="preserve">interested parties </w:t>
      </w:r>
      <w:r w:rsidR="004C0B75">
        <w:rPr>
          <w:rFonts w:ascii="Garamond" w:hAnsi="Garamond"/>
          <w:sz w:val="24"/>
          <w:szCs w:val="24"/>
        </w:rPr>
        <w:t xml:space="preserve">to </w:t>
      </w:r>
      <w:r w:rsidR="00546F1E">
        <w:rPr>
          <w:rFonts w:ascii="Garamond" w:hAnsi="Garamond"/>
          <w:sz w:val="24"/>
          <w:szCs w:val="24"/>
        </w:rPr>
        <w:t xml:space="preserve">the </w:t>
      </w:r>
      <w:r w:rsidR="00EB1FCF">
        <w:rPr>
          <w:rFonts w:ascii="Garamond" w:hAnsi="Garamond"/>
          <w:sz w:val="24"/>
          <w:szCs w:val="24"/>
        </w:rPr>
        <w:t>regulatory proceeding</w:t>
      </w:r>
      <w:r w:rsidR="004F7830">
        <w:rPr>
          <w:rFonts w:ascii="Garamond" w:hAnsi="Garamond"/>
          <w:sz w:val="24"/>
          <w:szCs w:val="24"/>
        </w:rPr>
        <w:t xml:space="preserve"> where</w:t>
      </w:r>
      <w:r w:rsidR="00EB1FCF">
        <w:rPr>
          <w:rFonts w:ascii="Garamond" w:hAnsi="Garamond"/>
          <w:sz w:val="24"/>
          <w:szCs w:val="24"/>
        </w:rPr>
        <w:t xml:space="preserve"> decisions </w:t>
      </w:r>
      <w:r w:rsidR="004F7830">
        <w:rPr>
          <w:rFonts w:ascii="Garamond" w:hAnsi="Garamond"/>
          <w:sz w:val="24"/>
          <w:szCs w:val="24"/>
        </w:rPr>
        <w:t xml:space="preserve">are being made </w:t>
      </w:r>
      <w:r w:rsidR="006C4C97">
        <w:rPr>
          <w:rFonts w:ascii="Garamond" w:hAnsi="Garamond"/>
          <w:sz w:val="24"/>
          <w:szCs w:val="24"/>
        </w:rPr>
        <w:t xml:space="preserve">that affect their interests. </w:t>
      </w:r>
      <w:r w:rsidR="004C0B75">
        <w:rPr>
          <w:rFonts w:ascii="Garamond" w:hAnsi="Garamond"/>
          <w:sz w:val="24"/>
          <w:szCs w:val="24"/>
        </w:rPr>
        <w:t xml:space="preserve">The Board found that it may be useful </w:t>
      </w:r>
      <w:r w:rsidR="00C17F53">
        <w:rPr>
          <w:rFonts w:ascii="Garamond" w:hAnsi="Garamond"/>
          <w:sz w:val="24"/>
          <w:szCs w:val="24"/>
        </w:rPr>
        <w:t xml:space="preserve">to identify </w:t>
      </w:r>
      <w:r w:rsidR="000C54F5" w:rsidRPr="00777EC3">
        <w:rPr>
          <w:rFonts w:ascii="Garamond" w:hAnsi="Garamond"/>
          <w:sz w:val="24"/>
          <w:szCs w:val="24"/>
        </w:rPr>
        <w:t xml:space="preserve">gaps </w:t>
      </w:r>
      <w:r w:rsidR="00C17F53">
        <w:rPr>
          <w:rFonts w:ascii="Garamond" w:hAnsi="Garamond"/>
          <w:sz w:val="24"/>
          <w:szCs w:val="24"/>
        </w:rPr>
        <w:t>where additional regulatory work may be needed.</w:t>
      </w:r>
      <w:r w:rsidR="000C54F5" w:rsidRPr="00777EC3">
        <w:rPr>
          <w:rFonts w:ascii="Garamond" w:hAnsi="Garamond"/>
          <w:sz w:val="24"/>
          <w:szCs w:val="24"/>
        </w:rPr>
        <w:t xml:space="preserve"> Just as a gap analysis was performed in the area of Community Choice Aggregation, and that gap analysis led to subsequent regulatory and legislative efforts, throughout this document, the Board will indicate where 2021 recommendations stem from 2020 recommendations, ongoing CPUC proceedings, WSD Resolution efforts, or require additional regulatory or legislative activity. </w:t>
      </w:r>
    </w:p>
    <w:p w14:paraId="662D4E6A" w14:textId="77777777" w:rsidR="00AE60EC" w:rsidRPr="00777EC3" w:rsidRDefault="00AE60EC" w:rsidP="00AE60EC">
      <w:pPr>
        <w:pStyle w:val="NoSpacing"/>
        <w:rPr>
          <w:rFonts w:ascii="Garamond" w:hAnsi="Garamond"/>
          <w:sz w:val="24"/>
          <w:szCs w:val="24"/>
        </w:rPr>
      </w:pPr>
    </w:p>
    <w:p w14:paraId="196F116B" w14:textId="375EF278" w:rsidR="00AE60EC" w:rsidRDefault="000E6DCD" w:rsidP="00DD377B">
      <w:pPr>
        <w:pStyle w:val="ListParagraph"/>
        <w:numPr>
          <w:ilvl w:val="0"/>
          <w:numId w:val="11"/>
        </w:numPr>
        <w:rPr>
          <w:rFonts w:ascii="Garamond" w:hAnsi="Garamond"/>
          <w:sz w:val="24"/>
          <w:szCs w:val="24"/>
        </w:rPr>
      </w:pPr>
      <w:r w:rsidRPr="00DA6A6C">
        <w:rPr>
          <w:rFonts w:ascii="Garamond" w:hAnsi="Garamond"/>
          <w:b/>
          <w:sz w:val="24"/>
          <w:szCs w:val="24"/>
        </w:rPr>
        <w:t>Prepare for compound catastrophes</w:t>
      </w:r>
      <w:r w:rsidR="00664280">
        <w:rPr>
          <w:rFonts w:ascii="Garamond" w:hAnsi="Garamond"/>
          <w:b/>
          <w:sz w:val="24"/>
          <w:szCs w:val="24"/>
        </w:rPr>
        <w:t>.</w:t>
      </w:r>
      <w:r>
        <w:rPr>
          <w:rFonts w:ascii="Garamond" w:hAnsi="Garamond"/>
          <w:sz w:val="24"/>
          <w:szCs w:val="24"/>
        </w:rPr>
        <w:t xml:space="preserve"> Everyone needs to spend more time </w:t>
      </w:r>
      <w:r w:rsidR="00CE57A2" w:rsidRPr="00001BE3">
        <w:rPr>
          <w:rFonts w:ascii="Garamond" w:hAnsi="Garamond"/>
          <w:sz w:val="24"/>
          <w:szCs w:val="24"/>
        </w:rPr>
        <w:t xml:space="preserve">planning how </w:t>
      </w:r>
      <w:r w:rsidR="00F70BA5">
        <w:rPr>
          <w:rFonts w:ascii="Garamond" w:hAnsi="Garamond"/>
          <w:sz w:val="24"/>
          <w:szCs w:val="24"/>
        </w:rPr>
        <w:t>to</w:t>
      </w:r>
      <w:r w:rsidR="00CE57A2" w:rsidRPr="00001BE3">
        <w:rPr>
          <w:rFonts w:ascii="Garamond" w:hAnsi="Garamond"/>
          <w:sz w:val="24"/>
          <w:szCs w:val="24"/>
        </w:rPr>
        <w:t xml:space="preserve"> </w:t>
      </w:r>
      <w:r w:rsidR="00CE57A2" w:rsidRPr="00E4055F">
        <w:rPr>
          <w:rFonts w:ascii="Garamond" w:hAnsi="Garamond"/>
          <w:sz w:val="24"/>
          <w:szCs w:val="24"/>
        </w:rPr>
        <w:t>respond to inevitable</w:t>
      </w:r>
      <w:r w:rsidR="0041078F" w:rsidRPr="00001BE3">
        <w:rPr>
          <w:rFonts w:ascii="Garamond" w:hAnsi="Garamond"/>
          <w:sz w:val="24"/>
          <w:szCs w:val="24"/>
        </w:rPr>
        <w:t xml:space="preserve"> </w:t>
      </w:r>
      <w:r w:rsidR="00CE57A2" w:rsidRPr="00001BE3">
        <w:rPr>
          <w:rFonts w:ascii="Garamond" w:hAnsi="Garamond"/>
          <w:sz w:val="24"/>
          <w:szCs w:val="24"/>
        </w:rPr>
        <w:t>catastroph</w:t>
      </w:r>
      <w:r w:rsidR="00CF0BC2" w:rsidRPr="00001BE3">
        <w:rPr>
          <w:rFonts w:ascii="Garamond" w:hAnsi="Garamond"/>
          <w:sz w:val="24"/>
          <w:szCs w:val="24"/>
        </w:rPr>
        <w:t xml:space="preserve">ic events. As utilities noted in their February 2020 Workshops at the CPUC, the time to make plans is not at the same time that a lifesaving response is needed.  </w:t>
      </w:r>
      <w:r w:rsidR="004A550F">
        <w:rPr>
          <w:rFonts w:ascii="Garamond" w:hAnsi="Garamond"/>
          <w:sz w:val="24"/>
          <w:szCs w:val="24"/>
        </w:rPr>
        <w:t>Counties and local governments</w:t>
      </w:r>
      <w:r w:rsidR="00F70BA5">
        <w:rPr>
          <w:rFonts w:ascii="Garamond" w:hAnsi="Garamond"/>
          <w:sz w:val="24"/>
          <w:szCs w:val="24"/>
        </w:rPr>
        <w:t xml:space="preserve"> filed a </w:t>
      </w:r>
      <w:r w:rsidR="00D313E5">
        <w:rPr>
          <w:rFonts w:ascii="Garamond" w:hAnsi="Garamond"/>
          <w:sz w:val="24"/>
          <w:szCs w:val="24"/>
        </w:rPr>
        <w:t xml:space="preserve">Joint </w:t>
      </w:r>
      <w:r w:rsidR="00CF0BC2" w:rsidRPr="00001BE3">
        <w:rPr>
          <w:rFonts w:ascii="Garamond" w:hAnsi="Garamond"/>
          <w:sz w:val="24"/>
          <w:szCs w:val="24"/>
        </w:rPr>
        <w:t xml:space="preserve">Motion </w:t>
      </w:r>
      <w:r w:rsidR="00F70BA5">
        <w:rPr>
          <w:rFonts w:ascii="Garamond" w:hAnsi="Garamond"/>
          <w:sz w:val="24"/>
          <w:szCs w:val="24"/>
        </w:rPr>
        <w:t xml:space="preserve">requesting additional </w:t>
      </w:r>
      <w:r w:rsidR="00A37EA8">
        <w:rPr>
          <w:rFonts w:ascii="Garamond" w:hAnsi="Garamond"/>
          <w:sz w:val="24"/>
          <w:szCs w:val="24"/>
        </w:rPr>
        <w:t xml:space="preserve">guidance from the CPUC </w:t>
      </w:r>
      <w:r w:rsidR="005C3946">
        <w:rPr>
          <w:rFonts w:ascii="Garamond" w:hAnsi="Garamond"/>
          <w:sz w:val="24"/>
          <w:szCs w:val="24"/>
        </w:rPr>
        <w:t>on</w:t>
      </w:r>
      <w:r w:rsidR="00A37EA8" w:rsidRPr="7DA4E407">
        <w:rPr>
          <w:rFonts w:ascii="Garamond" w:hAnsi="Garamond"/>
          <w:sz w:val="24"/>
          <w:szCs w:val="24"/>
        </w:rPr>
        <w:t xml:space="preserve"> </w:t>
      </w:r>
      <w:r w:rsidR="00F70BA5">
        <w:rPr>
          <w:rFonts w:ascii="Garamond" w:hAnsi="Garamond"/>
          <w:sz w:val="24"/>
          <w:szCs w:val="24"/>
        </w:rPr>
        <w:t xml:space="preserve">how utilities </w:t>
      </w:r>
      <w:r w:rsidR="00D4035A">
        <w:rPr>
          <w:rFonts w:ascii="Garamond" w:hAnsi="Garamond"/>
          <w:sz w:val="24"/>
          <w:szCs w:val="24"/>
        </w:rPr>
        <w:t>should</w:t>
      </w:r>
      <w:r w:rsidR="00D4035A" w:rsidRPr="7DA4E407">
        <w:rPr>
          <w:rFonts w:ascii="Garamond" w:hAnsi="Garamond"/>
          <w:sz w:val="24"/>
          <w:szCs w:val="24"/>
        </w:rPr>
        <w:t xml:space="preserve"> </w:t>
      </w:r>
      <w:r w:rsidR="00F70BA5">
        <w:rPr>
          <w:rFonts w:ascii="Garamond" w:hAnsi="Garamond"/>
          <w:sz w:val="24"/>
          <w:szCs w:val="24"/>
        </w:rPr>
        <w:t xml:space="preserve">manage </w:t>
      </w:r>
      <w:r w:rsidR="00D313E5">
        <w:rPr>
          <w:rFonts w:ascii="Garamond" w:hAnsi="Garamond"/>
          <w:sz w:val="24"/>
          <w:szCs w:val="24"/>
        </w:rPr>
        <w:t>de-energization</w:t>
      </w:r>
      <w:r w:rsidR="00F70BA5">
        <w:rPr>
          <w:rFonts w:ascii="Garamond" w:hAnsi="Garamond"/>
          <w:sz w:val="24"/>
          <w:szCs w:val="24"/>
        </w:rPr>
        <w:t xml:space="preserve"> under shelter-in-place conditions.</w:t>
      </w:r>
      <w:r w:rsidR="002D2954">
        <w:rPr>
          <w:rStyle w:val="FootnoteReference"/>
          <w:rFonts w:ascii="Garamond" w:hAnsi="Garamond"/>
          <w:sz w:val="24"/>
          <w:szCs w:val="24"/>
        </w:rPr>
        <w:footnoteReference w:id="3"/>
      </w:r>
      <w:r w:rsidR="00F70BA5">
        <w:rPr>
          <w:rFonts w:ascii="Garamond" w:hAnsi="Garamond"/>
          <w:sz w:val="24"/>
          <w:szCs w:val="24"/>
        </w:rPr>
        <w:t xml:space="preserve"> The</w:t>
      </w:r>
      <w:r w:rsidR="00CF0BC2" w:rsidRPr="00E4055F">
        <w:rPr>
          <w:rFonts w:ascii="Garamond" w:hAnsi="Garamond"/>
          <w:sz w:val="24"/>
          <w:szCs w:val="24"/>
        </w:rPr>
        <w:t xml:space="preserve"> question</w:t>
      </w:r>
      <w:r w:rsidR="00ED7A1D" w:rsidRPr="00001BE3">
        <w:rPr>
          <w:rFonts w:ascii="Garamond" w:hAnsi="Garamond"/>
          <w:sz w:val="24"/>
          <w:szCs w:val="24"/>
        </w:rPr>
        <w:t xml:space="preserve">s raised </w:t>
      </w:r>
      <w:r w:rsidR="00210CC0">
        <w:rPr>
          <w:rFonts w:ascii="Garamond" w:hAnsi="Garamond"/>
          <w:sz w:val="24"/>
          <w:szCs w:val="24"/>
        </w:rPr>
        <w:t xml:space="preserve">in the joint motion </w:t>
      </w:r>
      <w:r w:rsidR="00ED7A1D" w:rsidRPr="00001BE3">
        <w:rPr>
          <w:rFonts w:ascii="Garamond" w:hAnsi="Garamond"/>
          <w:sz w:val="24"/>
          <w:szCs w:val="24"/>
        </w:rPr>
        <w:t>are of utmost importance. As the state of Michigan respond</w:t>
      </w:r>
      <w:r w:rsidR="00772F47">
        <w:rPr>
          <w:rFonts w:ascii="Garamond" w:hAnsi="Garamond"/>
          <w:sz w:val="24"/>
          <w:szCs w:val="24"/>
        </w:rPr>
        <w:t>ed</w:t>
      </w:r>
      <w:r w:rsidR="00ED7A1D" w:rsidRPr="00001BE3">
        <w:rPr>
          <w:rFonts w:ascii="Garamond" w:hAnsi="Garamond"/>
          <w:sz w:val="24"/>
          <w:szCs w:val="24"/>
        </w:rPr>
        <w:t xml:space="preserve"> to devastating flooding during COVID-19 shelter-in-place requirements, </w:t>
      </w:r>
      <w:r w:rsidR="009327BB" w:rsidRPr="00001BE3">
        <w:rPr>
          <w:rFonts w:ascii="Garamond" w:hAnsi="Garamond"/>
          <w:sz w:val="24"/>
          <w:szCs w:val="24"/>
        </w:rPr>
        <w:t>California</w:t>
      </w:r>
      <w:r w:rsidR="009327BB">
        <w:rPr>
          <w:rFonts w:ascii="Garamond" w:hAnsi="Garamond"/>
          <w:sz w:val="24"/>
          <w:szCs w:val="24"/>
        </w:rPr>
        <w:t>ns</w:t>
      </w:r>
      <w:r w:rsidR="000304CE">
        <w:rPr>
          <w:rFonts w:ascii="Garamond" w:hAnsi="Garamond"/>
          <w:sz w:val="24"/>
          <w:szCs w:val="24"/>
        </w:rPr>
        <w:t>, utilities,</w:t>
      </w:r>
      <w:r w:rsidR="006E34BF" w:rsidRPr="00001BE3">
        <w:rPr>
          <w:rFonts w:ascii="Garamond" w:hAnsi="Garamond"/>
          <w:sz w:val="24"/>
          <w:szCs w:val="24"/>
        </w:rPr>
        <w:t xml:space="preserve"> </w:t>
      </w:r>
      <w:r w:rsidR="000304CE">
        <w:rPr>
          <w:rFonts w:ascii="Garamond" w:hAnsi="Garamond"/>
          <w:sz w:val="24"/>
          <w:szCs w:val="24"/>
        </w:rPr>
        <w:t xml:space="preserve">and fire fighters </w:t>
      </w:r>
      <w:r w:rsidR="006E34BF" w:rsidRPr="00001BE3">
        <w:rPr>
          <w:rFonts w:ascii="Garamond" w:hAnsi="Garamond"/>
          <w:sz w:val="24"/>
          <w:szCs w:val="24"/>
        </w:rPr>
        <w:t xml:space="preserve">brace for a high wind-related wildfire season that will occur during a drought and an international pandemic. </w:t>
      </w:r>
      <w:r w:rsidR="2A1B9E3B" w:rsidRPr="7DA4E407">
        <w:rPr>
          <w:rFonts w:ascii="Garamond" w:hAnsi="Garamond"/>
          <w:sz w:val="24"/>
          <w:szCs w:val="24"/>
        </w:rPr>
        <w:t xml:space="preserve"> </w:t>
      </w:r>
      <w:r w:rsidR="006E34BF" w:rsidRPr="00001BE3">
        <w:rPr>
          <w:rFonts w:ascii="Garamond" w:hAnsi="Garamond"/>
          <w:sz w:val="24"/>
          <w:szCs w:val="24"/>
        </w:rPr>
        <w:t xml:space="preserve">We must </w:t>
      </w:r>
      <w:r w:rsidR="00FF4D38" w:rsidRPr="00001BE3">
        <w:rPr>
          <w:rFonts w:ascii="Garamond" w:hAnsi="Garamond"/>
          <w:sz w:val="24"/>
          <w:szCs w:val="24"/>
        </w:rPr>
        <w:t>proactively decide to protect human life and come up with additional plans now.</w:t>
      </w:r>
    </w:p>
    <w:p w14:paraId="2BE92628" w14:textId="77777777" w:rsidR="00001BE3" w:rsidRPr="00001BE3" w:rsidRDefault="00001BE3" w:rsidP="00C70306">
      <w:pPr>
        <w:pStyle w:val="ListParagraph"/>
        <w:rPr>
          <w:rFonts w:ascii="Garamond" w:hAnsi="Garamond"/>
          <w:sz w:val="24"/>
          <w:szCs w:val="24"/>
        </w:rPr>
      </w:pPr>
    </w:p>
    <w:p w14:paraId="608708AD" w14:textId="487B8CC6" w:rsidR="000304CE" w:rsidRPr="00164939" w:rsidRDefault="00001BE3" w:rsidP="00DD377B">
      <w:pPr>
        <w:pStyle w:val="ListParagraph"/>
        <w:numPr>
          <w:ilvl w:val="0"/>
          <w:numId w:val="11"/>
        </w:numPr>
        <w:rPr>
          <w:rFonts w:ascii="Garamond" w:hAnsi="Garamond"/>
          <w:sz w:val="24"/>
          <w:szCs w:val="24"/>
        </w:rPr>
      </w:pPr>
      <w:r w:rsidRPr="00C70306">
        <w:rPr>
          <w:rFonts w:ascii="Garamond" w:hAnsi="Garamond"/>
          <w:b/>
          <w:sz w:val="24"/>
          <w:szCs w:val="24"/>
        </w:rPr>
        <w:t xml:space="preserve">We </w:t>
      </w:r>
      <w:r w:rsidR="000304CE">
        <w:rPr>
          <w:rFonts w:ascii="Garamond" w:hAnsi="Garamond"/>
          <w:b/>
          <w:sz w:val="24"/>
          <w:szCs w:val="24"/>
        </w:rPr>
        <w:t>acknowledge</w:t>
      </w:r>
      <w:r w:rsidRPr="00C70306">
        <w:rPr>
          <w:rFonts w:ascii="Garamond" w:hAnsi="Garamond"/>
          <w:b/>
          <w:sz w:val="24"/>
          <w:szCs w:val="24"/>
        </w:rPr>
        <w:t xml:space="preserve"> ongoing</w:t>
      </w:r>
      <w:r w:rsidR="00D202F2">
        <w:rPr>
          <w:rFonts w:ascii="Garamond" w:hAnsi="Garamond"/>
          <w:b/>
          <w:sz w:val="24"/>
          <w:szCs w:val="24"/>
        </w:rPr>
        <w:t xml:space="preserve"> utility</w:t>
      </w:r>
      <w:r w:rsidRPr="00C70306">
        <w:rPr>
          <w:rFonts w:ascii="Garamond" w:hAnsi="Garamond"/>
          <w:b/>
          <w:sz w:val="24"/>
          <w:szCs w:val="24"/>
        </w:rPr>
        <w:t xml:space="preserve"> wildfire mitigation efforts</w:t>
      </w:r>
      <w:r w:rsidR="000304CE">
        <w:rPr>
          <w:rFonts w:ascii="Garamond" w:hAnsi="Garamond"/>
          <w:b/>
          <w:sz w:val="24"/>
          <w:szCs w:val="24"/>
        </w:rPr>
        <w:t xml:space="preserve">. </w:t>
      </w:r>
      <w:r w:rsidR="00164939" w:rsidRPr="000304CE">
        <w:rPr>
          <w:rFonts w:ascii="Garamond" w:hAnsi="Garamond"/>
          <w:sz w:val="24"/>
          <w:szCs w:val="24"/>
        </w:rPr>
        <w:t xml:space="preserve">Utilities have implemented wildfire mitigation programs and have made progress. Review and improvement are ongoing, and we appreciate all </w:t>
      </w:r>
      <w:r w:rsidR="00164939">
        <w:rPr>
          <w:rFonts w:ascii="Garamond" w:hAnsi="Garamond"/>
          <w:sz w:val="24"/>
          <w:szCs w:val="24"/>
        </w:rPr>
        <w:t>of the efforts. W</w:t>
      </w:r>
      <w:r w:rsidR="000304CE" w:rsidRPr="00164939">
        <w:rPr>
          <w:rFonts w:ascii="Garamond" w:hAnsi="Garamond"/>
          <w:bCs/>
          <w:sz w:val="24"/>
          <w:szCs w:val="24"/>
        </w:rPr>
        <w:t xml:space="preserve">e </w:t>
      </w:r>
      <w:r w:rsidR="00164939">
        <w:rPr>
          <w:rFonts w:ascii="Garamond" w:hAnsi="Garamond"/>
          <w:bCs/>
          <w:sz w:val="24"/>
          <w:szCs w:val="24"/>
        </w:rPr>
        <w:t xml:space="preserve">also </w:t>
      </w:r>
      <w:r w:rsidR="000304CE" w:rsidRPr="00164939">
        <w:rPr>
          <w:rFonts w:ascii="Garamond" w:hAnsi="Garamond"/>
          <w:bCs/>
          <w:sz w:val="24"/>
          <w:szCs w:val="24"/>
        </w:rPr>
        <w:t xml:space="preserve">recognize that advances can occur anywhere in the state, even outside of the regulatory gaze. We encourage interested </w:t>
      </w:r>
      <w:r w:rsidR="00C40FFF">
        <w:rPr>
          <w:rFonts w:ascii="Garamond" w:hAnsi="Garamond"/>
          <w:sz w:val="24"/>
          <w:szCs w:val="24"/>
        </w:rPr>
        <w:t>stakeholders</w:t>
      </w:r>
      <w:r w:rsidR="00C40FFF" w:rsidRPr="7DA4E407">
        <w:rPr>
          <w:rFonts w:ascii="Garamond" w:hAnsi="Garamond"/>
          <w:sz w:val="24"/>
          <w:szCs w:val="24"/>
        </w:rPr>
        <w:t xml:space="preserve"> </w:t>
      </w:r>
      <w:r w:rsidR="000304CE" w:rsidRPr="00164939">
        <w:rPr>
          <w:rFonts w:ascii="Garamond" w:hAnsi="Garamond"/>
          <w:bCs/>
          <w:sz w:val="24"/>
          <w:szCs w:val="24"/>
        </w:rPr>
        <w:t xml:space="preserve">to surface </w:t>
      </w:r>
      <w:r w:rsidR="00FB0D34">
        <w:rPr>
          <w:rFonts w:ascii="Garamond" w:hAnsi="Garamond"/>
          <w:bCs/>
          <w:sz w:val="24"/>
          <w:szCs w:val="24"/>
        </w:rPr>
        <w:t xml:space="preserve">all relevant </w:t>
      </w:r>
      <w:r w:rsidR="000304CE" w:rsidRPr="00164939">
        <w:rPr>
          <w:rFonts w:ascii="Garamond" w:hAnsi="Garamond"/>
          <w:bCs/>
          <w:sz w:val="24"/>
          <w:szCs w:val="24"/>
        </w:rPr>
        <w:t>information and lessons learned.</w:t>
      </w:r>
    </w:p>
    <w:p w14:paraId="2854BDB6" w14:textId="39343032" w:rsidR="00B10FC1" w:rsidRDefault="00AE60EC" w:rsidP="000C54F5">
      <w:pPr>
        <w:rPr>
          <w:rFonts w:ascii="Garamond" w:hAnsi="Garamond"/>
          <w:sz w:val="24"/>
          <w:szCs w:val="24"/>
        </w:rPr>
      </w:pPr>
      <w:r>
        <w:rPr>
          <w:rFonts w:ascii="Garamond" w:hAnsi="Garamond"/>
          <w:sz w:val="24"/>
          <w:szCs w:val="24"/>
        </w:rPr>
        <w:t xml:space="preserve"> </w:t>
      </w:r>
      <w:r w:rsidR="00FF4D38">
        <w:rPr>
          <w:rFonts w:ascii="Garamond" w:hAnsi="Garamond"/>
          <w:sz w:val="24"/>
          <w:szCs w:val="24"/>
        </w:rPr>
        <w:t xml:space="preserve"> </w:t>
      </w:r>
    </w:p>
    <w:p w14:paraId="6C9A9619" w14:textId="247DD4E5" w:rsidR="00CA1937" w:rsidRPr="006922D1" w:rsidRDefault="00CA1937" w:rsidP="004851FB">
      <w:pPr>
        <w:pStyle w:val="Heading1"/>
        <w:numPr>
          <w:ilvl w:val="0"/>
          <w:numId w:val="0"/>
        </w:numPr>
        <w:spacing w:line="22" w:lineRule="atLeast"/>
        <w:rPr>
          <w:sz w:val="24"/>
          <w:szCs w:val="24"/>
        </w:rPr>
      </w:pPr>
      <w:r w:rsidRPr="006922D1">
        <w:rPr>
          <w:rFonts w:ascii="Garamond" w:hAnsi="Garamond"/>
          <w:sz w:val="24"/>
          <w:szCs w:val="24"/>
        </w:rPr>
        <w:br w:type="page"/>
      </w:r>
      <w:bookmarkStart w:id="6" w:name="_Toc41990174"/>
      <w:bookmarkStart w:id="7" w:name="_Toc41993525"/>
      <w:r w:rsidRPr="006922D1">
        <w:rPr>
          <w:sz w:val="24"/>
          <w:szCs w:val="24"/>
        </w:rPr>
        <w:lastRenderedPageBreak/>
        <w:t>Summary of Recommendations</w:t>
      </w:r>
      <w:bookmarkEnd w:id="6"/>
      <w:bookmarkEnd w:id="7"/>
    </w:p>
    <w:p w14:paraId="3CFE0755" w14:textId="32E026E9" w:rsidR="00CA1937" w:rsidRPr="006922D1" w:rsidRDefault="00A52665" w:rsidP="004851FB">
      <w:pPr>
        <w:spacing w:after="0" w:line="22" w:lineRule="atLeast"/>
        <w:rPr>
          <w:rFonts w:ascii="Century Gothic" w:hAnsi="Century Gothic" w:cstheme="minorHAnsi"/>
        </w:rPr>
      </w:pPr>
      <w:r w:rsidRPr="006922D1">
        <w:rPr>
          <w:rFonts w:ascii="Century Gothic" w:hAnsi="Century Gothic" w:cstheme="minorHAnsi"/>
        </w:rPr>
        <w:t>T</w:t>
      </w:r>
      <w:r w:rsidR="00CA1937" w:rsidRPr="006922D1">
        <w:rPr>
          <w:rFonts w:ascii="Century Gothic" w:hAnsi="Century Gothic" w:cstheme="minorHAnsi"/>
        </w:rPr>
        <w:t xml:space="preserve">he Wildfire Safety Advisory Board provides a list of its recommendations on the 2021 Wildfire Mitigation Plan Guidelines, Performance Metrics and Safety Culture.   </w:t>
      </w:r>
    </w:p>
    <w:p w14:paraId="786C228A" w14:textId="77777777" w:rsidR="00CA1937" w:rsidRPr="006922D1" w:rsidRDefault="00CA1937" w:rsidP="004851FB">
      <w:pPr>
        <w:spacing w:after="0" w:line="22" w:lineRule="atLeast"/>
        <w:rPr>
          <w:rFonts w:ascii="Century Gothic" w:hAnsi="Century Gothic" w:cstheme="minorHAnsi"/>
          <w:b/>
        </w:rPr>
      </w:pPr>
    </w:p>
    <w:p w14:paraId="67760B8E" w14:textId="32AC6C61" w:rsidR="00CA1937" w:rsidRPr="006922D1" w:rsidRDefault="00CA1937" w:rsidP="004851FB">
      <w:pPr>
        <w:spacing w:line="22" w:lineRule="atLeast"/>
        <w:rPr>
          <w:rFonts w:ascii="Century Gothic" w:hAnsi="Century Gothic" w:cstheme="minorHAnsi"/>
          <w:b/>
        </w:rPr>
      </w:pPr>
      <w:r w:rsidRPr="006922D1">
        <w:rPr>
          <w:rFonts w:ascii="Century Gothic" w:hAnsi="Century Gothic" w:cstheme="minorHAnsi"/>
          <w:b/>
        </w:rPr>
        <w:t xml:space="preserve">1. Structural Recommendations </w:t>
      </w:r>
      <w:r w:rsidR="00190E8D" w:rsidRPr="006922D1">
        <w:rPr>
          <w:rFonts w:ascii="Century Gothic" w:hAnsi="Century Gothic" w:cstheme="minorHAnsi"/>
          <w:b/>
        </w:rPr>
        <w:t>to</w:t>
      </w:r>
      <w:r w:rsidRPr="006922D1">
        <w:rPr>
          <w:rFonts w:ascii="Century Gothic" w:hAnsi="Century Gothic" w:cstheme="minorHAnsi"/>
          <w:b/>
        </w:rPr>
        <w:t xml:space="preserve"> the 2021 WMP Guidelines</w:t>
      </w:r>
    </w:p>
    <w:p w14:paraId="36A63781"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1.1 Topical Organization by Wildfire Mitigation Program with a Focus on Lessons Learned</w:t>
      </w:r>
    </w:p>
    <w:p w14:paraId="7442149D" w14:textId="77777777" w:rsidR="00190E8D" w:rsidRPr="006922D1" w:rsidRDefault="00190E8D" w:rsidP="00E92E34">
      <w:pPr>
        <w:pStyle w:val="ListParagraph"/>
        <w:numPr>
          <w:ilvl w:val="0"/>
          <w:numId w:val="25"/>
        </w:numPr>
        <w:spacing w:after="80" w:line="22" w:lineRule="atLeast"/>
        <w:contextualSpacing w:val="0"/>
        <w:rPr>
          <w:rFonts w:ascii="Century Gothic" w:hAnsi="Century Gothic" w:cstheme="minorHAnsi"/>
        </w:rPr>
      </w:pPr>
      <w:r w:rsidRPr="006922D1">
        <w:rPr>
          <w:rFonts w:ascii="Century Gothic" w:hAnsi="Century Gothic" w:cstheme="minorHAnsi"/>
        </w:rPr>
        <w:t xml:space="preserve">The Board recommends the 2021 WMP Guidelines be organized around each of the 10 categories being used for the WMPs and the Maturity Model to give the reader a complete picture of each.  The organization of the Guidelines should highlight Public Safety Power Shutoffs, workforce training, and stakeholder cooperation and community engagement.  </w:t>
      </w:r>
    </w:p>
    <w:p w14:paraId="6BF080A7" w14:textId="440ECF95" w:rsidR="003168A8" w:rsidRPr="006922D1" w:rsidRDefault="003168A8" w:rsidP="004851FB">
      <w:pPr>
        <w:pStyle w:val="ListParagraph"/>
        <w:numPr>
          <w:ilvl w:val="0"/>
          <w:numId w:val="25"/>
        </w:numPr>
        <w:spacing w:line="22" w:lineRule="atLeast"/>
        <w:contextualSpacing w:val="0"/>
        <w:rPr>
          <w:rFonts w:ascii="Century Gothic" w:hAnsi="Century Gothic" w:cstheme="minorHAnsi"/>
        </w:rPr>
      </w:pPr>
      <w:r w:rsidRPr="006922D1">
        <w:rPr>
          <w:rFonts w:ascii="Century Gothic" w:hAnsi="Century Gothic" w:cstheme="minorHAnsi"/>
        </w:rPr>
        <w:t xml:space="preserve">The Board recommends each of the Wildfire Mitigation Program sections of the 2021 WMP Guidelines start with lessons learned.  </w:t>
      </w:r>
    </w:p>
    <w:p w14:paraId="7E68842D"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1.2 State and Federal Rules and Requirements Should Be Included and Explained in the Narrative of the WMPs </w:t>
      </w:r>
    </w:p>
    <w:p w14:paraId="5DD6BCDA" w14:textId="0F167FF9" w:rsidR="00372BCF" w:rsidRPr="006922D1" w:rsidRDefault="006207A3" w:rsidP="004851FB">
      <w:pPr>
        <w:pStyle w:val="ListParagraph"/>
        <w:numPr>
          <w:ilvl w:val="0"/>
          <w:numId w:val="26"/>
        </w:numPr>
        <w:spacing w:line="22" w:lineRule="atLeast"/>
        <w:contextualSpacing w:val="0"/>
        <w:rPr>
          <w:rFonts w:ascii="Century Gothic" w:hAnsi="Century Gothic" w:cstheme="minorHAnsi"/>
        </w:rPr>
      </w:pPr>
      <w:r w:rsidRPr="006922D1">
        <w:rPr>
          <w:rFonts w:ascii="Century Gothic" w:hAnsi="Century Gothic" w:cstheme="minorHAnsi"/>
        </w:rPr>
        <w:t xml:space="preserve">The Board recommends the 2021 WMP Guidelines require the utilities to briefly describe the state and federal rules and proceedings that are associated with each wildfire mitigation program area in the narrative of the WMPs. </w:t>
      </w:r>
    </w:p>
    <w:p w14:paraId="4716852C"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1.3 Submission Schedules That Set All Parties Up for Success </w:t>
      </w:r>
    </w:p>
    <w:p w14:paraId="70099BCE" w14:textId="77777777" w:rsidR="00372BCF" w:rsidRPr="006922D1" w:rsidRDefault="00372BCF" w:rsidP="004851FB">
      <w:pPr>
        <w:pStyle w:val="ListParagraph"/>
        <w:numPr>
          <w:ilvl w:val="0"/>
          <w:numId w:val="27"/>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the WSD set a WMP submission schedule that promotes the success of all parties. The CPUC could set the deadline for 2021 WMP submissions at least four months after the approval of the final 2021 WMP Guidelines, for example.      </w:t>
      </w:r>
    </w:p>
    <w:p w14:paraId="0234EF8F"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1.4 Strike a Balance Between Data Submission Requirements, Quarterly Reporting, and Program Implementation</w:t>
      </w:r>
    </w:p>
    <w:p w14:paraId="1EEA7BD1" w14:textId="351FABD0" w:rsidR="00B60FF6" w:rsidRPr="006922D1" w:rsidRDefault="00B60FF6" w:rsidP="00E92E34">
      <w:pPr>
        <w:pStyle w:val="ListParagraph"/>
        <w:numPr>
          <w:ilvl w:val="0"/>
          <w:numId w:val="27"/>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the 2021 WMP Guidelines require simplified and streamlined reporting requirements to include the data that </w:t>
      </w:r>
      <w:r w:rsidR="0029187F" w:rsidRPr="006922D1">
        <w:rPr>
          <w:rFonts w:ascii="Century Gothic" w:hAnsi="Century Gothic" w:cstheme="minorHAnsi"/>
        </w:rPr>
        <w:t>are</w:t>
      </w:r>
      <w:r w:rsidRPr="006922D1">
        <w:rPr>
          <w:rFonts w:ascii="Century Gothic" w:hAnsi="Century Gothic" w:cstheme="minorHAnsi"/>
        </w:rPr>
        <w:t xml:space="preserve"> critical for WSD staff to complete its evaluation.</w:t>
      </w:r>
    </w:p>
    <w:p w14:paraId="094EE172" w14:textId="5A11E084" w:rsidR="00372BCF" w:rsidRPr="006922D1" w:rsidRDefault="0040195B" w:rsidP="004851FB">
      <w:pPr>
        <w:pStyle w:val="ListParagraph"/>
        <w:numPr>
          <w:ilvl w:val="0"/>
          <w:numId w:val="27"/>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in the future, WSD consider the reporting ordered as part of its 2020 WMP review to be considered components of the next year's WMP Update. </w:t>
      </w:r>
    </w:p>
    <w:p w14:paraId="15737E59" w14:textId="69FCC60D" w:rsidR="00CA1937" w:rsidRPr="006922D1" w:rsidRDefault="00CA1937" w:rsidP="004851FB">
      <w:pPr>
        <w:spacing w:line="22" w:lineRule="atLeast"/>
        <w:rPr>
          <w:rFonts w:ascii="Century Gothic" w:hAnsi="Century Gothic" w:cstheme="minorHAnsi"/>
          <w:b/>
        </w:rPr>
      </w:pPr>
      <w:r w:rsidRPr="006922D1">
        <w:rPr>
          <w:rFonts w:ascii="Century Gothic" w:hAnsi="Century Gothic" w:cstheme="minorHAnsi"/>
          <w:b/>
        </w:rPr>
        <w:t xml:space="preserve">2. Recommendations for 2021 WMP Guidelines </w:t>
      </w:r>
      <w:r w:rsidR="00951E17" w:rsidRPr="006922D1">
        <w:rPr>
          <w:rFonts w:ascii="Century Gothic" w:hAnsi="Century Gothic" w:cstheme="minorHAnsi"/>
          <w:b/>
        </w:rPr>
        <w:t>t</w:t>
      </w:r>
      <w:r w:rsidRPr="006922D1">
        <w:rPr>
          <w:rFonts w:ascii="Century Gothic" w:hAnsi="Century Gothic" w:cstheme="minorHAnsi"/>
          <w:b/>
        </w:rPr>
        <w:t>hat Generally Align with Draft Guidance Resolution WSD-002</w:t>
      </w:r>
    </w:p>
    <w:p w14:paraId="0AC2D847"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2.1 Risk Spend Efficiency Analysis Required for Each Mitigation Measure</w:t>
      </w:r>
    </w:p>
    <w:p w14:paraId="6FEFDB41" w14:textId="2CB589F8" w:rsidR="00347EB5" w:rsidRPr="006922D1" w:rsidRDefault="00347EB5"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the 2021 WMP Guidelines require utilities to complete a Risk Spend Efficiency (RSE) analysis for each mitigation measure so that each measure can be considered individually, in aggregate, and against each other, to determine the most appropriate wildfire mitigation effort for each circuit section. </w:t>
      </w:r>
    </w:p>
    <w:p w14:paraId="5FBB470B" w14:textId="07E0395A" w:rsidR="00CA1937" w:rsidRPr="006922D1" w:rsidRDefault="00347EB5"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lastRenderedPageBreak/>
        <w:t>The Board recommends that the 2021 WMP Guidelines require the utilities to stop characterizing PSPS events as a solution to lower ignition risk of wildfire in the RSE analysis without considering its consequences.  Instead, the 2021 WMP Guidelines should require utilities to factor into their RSE calculations the assumed risk and cost to customers that result from a PSPS event.</w:t>
      </w:r>
    </w:p>
    <w:p w14:paraId="2EA169B5"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2.2 Train and Retain Qualified Electrical Workers  </w:t>
      </w:r>
    </w:p>
    <w:p w14:paraId="01611023" w14:textId="77777777" w:rsidR="00CA1937" w:rsidRPr="006922D1" w:rsidRDefault="00CA1937"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The Board recommends that</w:t>
      </w:r>
      <w:r w:rsidRPr="006922D1" w:rsidDel="00745B07">
        <w:rPr>
          <w:rFonts w:ascii="Century Gothic" w:hAnsi="Century Gothic" w:cstheme="minorHAnsi"/>
        </w:rPr>
        <w:t xml:space="preserve"> </w:t>
      </w:r>
      <w:r w:rsidRPr="006922D1">
        <w:rPr>
          <w:rFonts w:ascii="Century Gothic" w:hAnsi="Century Gothic" w:cstheme="minorHAnsi"/>
        </w:rPr>
        <w:t>the 2021 WMP Guidelines require utilities to properly train wildfire mitigation workers. Because of the severe and often devastating consequences of arc flash incidents,</w:t>
      </w:r>
      <w:r w:rsidRPr="006922D1">
        <w:rPr>
          <w:rStyle w:val="FootnoteReference"/>
          <w:rFonts w:ascii="Century Gothic" w:eastAsia="Times New Roman" w:hAnsi="Century Gothic" w:cstheme="minorHAnsi"/>
        </w:rPr>
        <w:t xml:space="preserve"> </w:t>
      </w:r>
      <w:r w:rsidRPr="006922D1">
        <w:rPr>
          <w:rFonts w:ascii="Century Gothic" w:hAnsi="Century Gothic" w:cstheme="minorHAnsi"/>
        </w:rPr>
        <w:t>wildfire mitigation worker safety must include training so that the qualified worker is knowledgeable in the construction and operation of equipment and work methods to identify and avoid the electrical hazards that might be present.</w:t>
      </w:r>
      <w:r w:rsidRPr="006922D1">
        <w:rPr>
          <w:rStyle w:val="FootnoteReference"/>
          <w:rFonts w:ascii="Century Gothic" w:eastAsia="Times New Roman" w:hAnsi="Century Gothic" w:cstheme="minorHAnsi"/>
        </w:rPr>
        <w:t xml:space="preserve"> </w:t>
      </w:r>
    </w:p>
    <w:p w14:paraId="03B4B7DB" w14:textId="77777777" w:rsidR="00CA1937" w:rsidRPr="006922D1" w:rsidRDefault="00CA1937"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the CPUC and the 2021 WMP Guidelines require that </w:t>
      </w:r>
      <w:r w:rsidRPr="006922D1">
        <w:rPr>
          <w:rFonts w:ascii="Century Gothic" w:eastAsia="Times New Roman" w:hAnsi="Century Gothic" w:cstheme="minorHAnsi"/>
        </w:rPr>
        <w:t xml:space="preserve">the utilities hire </w:t>
      </w:r>
      <w:r w:rsidRPr="006922D1">
        <w:rPr>
          <w:rFonts w:ascii="Century Gothic" w:hAnsi="Century Gothic" w:cstheme="minorHAnsi"/>
        </w:rPr>
        <w:t xml:space="preserve">Qualified Electrical Workers, meaning </w:t>
      </w:r>
      <w:r w:rsidRPr="006922D1">
        <w:rPr>
          <w:rFonts w:ascii="Century Gothic" w:eastAsia="Times New Roman" w:hAnsi="Century Gothic" w:cstheme="minorHAnsi"/>
        </w:rPr>
        <w:t>electrical asset inspectors with qualifications that go beyond a basic knowledge of General Order 95 requirements, to</w:t>
      </w:r>
      <w:r w:rsidRPr="006922D1">
        <w:rPr>
          <w:rFonts w:ascii="Century Gothic" w:hAnsi="Century Gothic" w:cstheme="minorHAnsi"/>
        </w:rPr>
        <w:t xml:space="preserve"> perform certain types of inspections.  </w:t>
      </w:r>
    </w:p>
    <w:p w14:paraId="46FDF552" w14:textId="77777777" w:rsidR="00CA1937" w:rsidRPr="006922D1" w:rsidRDefault="00CA1937"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the 2021 WMP Guidelines require the utilities to </w:t>
      </w:r>
      <w:r w:rsidRPr="006922D1">
        <w:rPr>
          <w:rFonts w:ascii="Century Gothic" w:eastAsia="Times New Roman" w:hAnsi="Century Gothic" w:cstheme="minorHAnsi"/>
        </w:rPr>
        <w:t xml:space="preserve">develop more robust outreach and onboarding training programs for new employees that (A) train workers to identify hazards that could ignite wildfires, and (B) increase the pool of qualified electrical workers.  Utilities could target outreach to communities hardest hit by wildfire or affected by other environmental justice factors.  </w:t>
      </w:r>
    </w:p>
    <w:p w14:paraId="17B928EF"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2.3 Risk Assessment and Mapping to Determine Location of Wildfire Mitigation Measures and Update CPUC Fire-Threat Maps More Frequently </w:t>
      </w:r>
    </w:p>
    <w:p w14:paraId="356420C2" w14:textId="77777777" w:rsidR="00CA1937" w:rsidRPr="006922D1" w:rsidRDefault="00CA1937"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instead of relying solely on the HFTD maps to determine where to focus mitigation measures, the 2021 WMP Guidelines should require that utilities rely on both infrastructure risk assessment and mapping, and the relationship to the HFTD.  </w:t>
      </w:r>
    </w:p>
    <w:p w14:paraId="5D497456" w14:textId="77777777" w:rsidR="00CA1937" w:rsidRPr="006922D1" w:rsidRDefault="00CA1937"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the CPUC, through WSD, consider developing a more streamlined process to update the CPUC Fire-Threat maps relative to how fast the input variables are changing. As vegetation conditions or construction development patterns change, so should the CPUC Fire-Threat maps.   </w:t>
      </w:r>
    </w:p>
    <w:p w14:paraId="6600FA7B"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2.4 Standardized Data to Allow Cross-Utility Comparisons </w:t>
      </w:r>
    </w:p>
    <w:p w14:paraId="4E962875" w14:textId="77777777" w:rsidR="00CA1937" w:rsidRPr="006922D1" w:rsidRDefault="00CA1937"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the CPUC consider WSD’s recommendation for a data taxonomy and data schema that will ensure consistent formatting and streamline the reporting of data, using the same measurements.  </w:t>
      </w:r>
    </w:p>
    <w:p w14:paraId="719B004B" w14:textId="77777777" w:rsidR="00CA1937" w:rsidRDefault="00CA1937"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WSD hold data working groups that are open to any interested parties to contribute to the generation of data standards for utility reporting as well as to assist in leveraging existing data standards from other fields. </w:t>
      </w:r>
    </w:p>
    <w:p w14:paraId="6694A6EF" w14:textId="77777777" w:rsidR="006922D1" w:rsidRDefault="006922D1" w:rsidP="006922D1">
      <w:pPr>
        <w:spacing w:line="22" w:lineRule="atLeast"/>
        <w:rPr>
          <w:rFonts w:ascii="Century Gothic" w:hAnsi="Century Gothic" w:cstheme="minorHAnsi"/>
        </w:rPr>
      </w:pPr>
    </w:p>
    <w:p w14:paraId="61A01339" w14:textId="77777777" w:rsidR="006922D1" w:rsidRPr="006922D1" w:rsidRDefault="006922D1" w:rsidP="006922D1">
      <w:pPr>
        <w:spacing w:line="22" w:lineRule="atLeast"/>
        <w:rPr>
          <w:rFonts w:ascii="Century Gothic" w:hAnsi="Century Gothic" w:cstheme="minorHAnsi"/>
        </w:rPr>
      </w:pPr>
    </w:p>
    <w:p w14:paraId="62673DBF" w14:textId="77777777" w:rsidR="00CA1937" w:rsidRPr="006922D1" w:rsidRDefault="00CA1937" w:rsidP="004851FB">
      <w:pPr>
        <w:spacing w:line="22" w:lineRule="atLeast"/>
        <w:rPr>
          <w:rFonts w:ascii="Century Gothic" w:hAnsi="Century Gothic" w:cstheme="minorHAnsi"/>
          <w:b/>
        </w:rPr>
      </w:pPr>
      <w:r w:rsidRPr="006922D1">
        <w:rPr>
          <w:rFonts w:ascii="Century Gothic" w:hAnsi="Century Gothic" w:cstheme="minorHAnsi"/>
          <w:b/>
        </w:rPr>
        <w:lastRenderedPageBreak/>
        <w:t>3. Recommendations That Go Further Than Resolution WSD-002</w:t>
      </w:r>
    </w:p>
    <w:p w14:paraId="2DB8B602"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3.1 Scientific Review of Modeling Methods and Assumptions</w:t>
      </w:r>
    </w:p>
    <w:p w14:paraId="222B3A9A" w14:textId="293F558C" w:rsidR="00CA1937" w:rsidRPr="006922D1" w:rsidRDefault="00CA1937"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the 2021 WMP Guidelines require the utilities to disclose </w:t>
      </w:r>
      <w:r w:rsidR="00A808E9" w:rsidRPr="006922D1">
        <w:rPr>
          <w:rFonts w:ascii="Century Gothic" w:hAnsi="Century Gothic" w:cstheme="minorHAnsi"/>
        </w:rPr>
        <w:t xml:space="preserve">detailed </w:t>
      </w:r>
      <w:r w:rsidRPr="006922D1">
        <w:rPr>
          <w:rFonts w:ascii="Century Gothic" w:hAnsi="Century Gothic" w:cstheme="minorHAnsi"/>
        </w:rPr>
        <w:t>modeling methods and assumptions.  An independent scientific advisory panel should be created to vet modeling methods. This scientific advisory panel would go through a nomination and confirmation process approved by the Board, the WSD, or the CPUC.</w:t>
      </w:r>
    </w:p>
    <w:p w14:paraId="6F73F18C" w14:textId="77777777" w:rsidR="00CA1937" w:rsidRPr="006922D1" w:rsidRDefault="00CA1937"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the CPUC require the utilities create a process to incorporate feedback from the scientific advisory panel.   </w:t>
      </w:r>
    </w:p>
    <w:p w14:paraId="4E066C43"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3.2 Development of a Data </w:t>
      </w:r>
      <w:r w:rsidRPr="006922D1" w:rsidDel="003C0197">
        <w:rPr>
          <w:rFonts w:ascii="Century Gothic" w:hAnsi="Century Gothic" w:cstheme="minorHAnsi"/>
        </w:rPr>
        <w:t xml:space="preserve">Access </w:t>
      </w:r>
      <w:r w:rsidRPr="006922D1">
        <w:rPr>
          <w:rFonts w:ascii="Century Gothic" w:hAnsi="Century Gothic" w:cstheme="minorHAnsi"/>
        </w:rPr>
        <w:t xml:space="preserve">Portal for Interconnected Data Repositories and a Hierarchy of Permission to Access Wildfire Data and Modeling Methods </w:t>
      </w:r>
    </w:p>
    <w:p w14:paraId="09BBE67C" w14:textId="255D935A" w:rsidR="002310B4" w:rsidRPr="006922D1" w:rsidRDefault="002310B4"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The Board recommends the CPUC, with oversight by the WSD, require the utilities to contribute to a data repository where data sources can be accessed by interested parties through a portal with varying levels of data access.  To ensure data security, WSD would develop data policies defining a hierarchy so that different granularities of data can be accessed by interested parties with certain levels of permissions types (e.g. CPUC staff, scientists, those with Non-Disclosure Agreements (NDA), the public).</w:t>
      </w:r>
    </w:p>
    <w:p w14:paraId="6F4DBBFF" w14:textId="3399F6E9" w:rsidR="00CA1937" w:rsidRPr="006922D1" w:rsidRDefault="00B86DF5"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The Board recommends the WSD develop data policies through a transparent stakeholder process, taking into consideration the needs of regulators and the scientific community, as well as the security of utility infrastructure</w:t>
      </w:r>
      <w:r w:rsidR="00CA1937" w:rsidRPr="006922D1">
        <w:rPr>
          <w:rFonts w:ascii="Century Gothic" w:hAnsi="Century Gothic" w:cstheme="minorHAnsi"/>
        </w:rPr>
        <w:t xml:space="preserve">.  </w:t>
      </w:r>
    </w:p>
    <w:p w14:paraId="143228B0"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3.3 Reporting Expert Qualifications and Scientific Justification for Decision-Making</w:t>
      </w:r>
    </w:p>
    <w:p w14:paraId="634FB5F0" w14:textId="77777777" w:rsidR="00CA1937" w:rsidRPr="006922D1" w:rsidRDefault="00CA1937" w:rsidP="00E92E34">
      <w:pPr>
        <w:pStyle w:val="CommentText"/>
        <w:numPr>
          <w:ilvl w:val="0"/>
          <w:numId w:val="28"/>
        </w:numPr>
        <w:spacing w:after="80" w:line="22" w:lineRule="atLeast"/>
        <w:ind w:left="360"/>
        <w:rPr>
          <w:rFonts w:ascii="Century Gothic" w:eastAsia="Times New Roman" w:hAnsi="Century Gothic" w:cstheme="minorHAnsi"/>
          <w:color w:val="000000"/>
          <w:sz w:val="22"/>
          <w:szCs w:val="22"/>
        </w:rPr>
      </w:pPr>
      <w:r w:rsidRPr="006922D1">
        <w:rPr>
          <w:rStyle w:val="normaltextrun"/>
          <w:rFonts w:ascii="Century Gothic" w:hAnsi="Century Gothic" w:cstheme="minorHAnsi"/>
          <w:color w:val="000000"/>
          <w:sz w:val="22"/>
          <w:szCs w:val="22"/>
        </w:rPr>
        <w:t xml:space="preserve">The Board recommends that the 2021 WMP Guidelines require the utilities to </w:t>
      </w:r>
      <w:r w:rsidRPr="006922D1">
        <w:rPr>
          <w:rFonts w:ascii="Century Gothic" w:eastAsia="Times New Roman" w:hAnsi="Century Gothic" w:cstheme="minorHAnsi"/>
          <w:color w:val="000000"/>
          <w:sz w:val="22"/>
          <w:szCs w:val="22"/>
        </w:rPr>
        <w:t>disclose the qualifications of scientific personnel relied upon to prepare the WMPs</w:t>
      </w:r>
      <w:r w:rsidRPr="006922D1">
        <w:rPr>
          <w:rStyle w:val="normaltextrun"/>
          <w:rFonts w:ascii="Century Gothic" w:hAnsi="Century Gothic" w:cstheme="minorHAnsi"/>
          <w:color w:val="000000"/>
          <w:sz w:val="22"/>
          <w:szCs w:val="22"/>
        </w:rPr>
        <w:t xml:space="preserve"> in order to increase</w:t>
      </w:r>
      <w:r w:rsidRPr="006922D1">
        <w:rPr>
          <w:rFonts w:ascii="Century Gothic" w:eastAsia="Times New Roman" w:hAnsi="Century Gothic" w:cstheme="minorHAnsi"/>
          <w:color w:val="000000"/>
          <w:sz w:val="22"/>
          <w:szCs w:val="22"/>
        </w:rPr>
        <w:t xml:space="preserve"> transparency and demonstrate that each utility is relying upon accurate expert advice.  Perhaps the minimum hiring qualifications for these roles ought to be developed. </w:t>
      </w:r>
    </w:p>
    <w:p w14:paraId="04039567" w14:textId="64EBEA69" w:rsidR="00CA1937" w:rsidRPr="006922D1" w:rsidRDefault="00CA1937" w:rsidP="004851FB">
      <w:pPr>
        <w:pStyle w:val="ListParagraph"/>
        <w:numPr>
          <w:ilvl w:val="0"/>
          <w:numId w:val="28"/>
        </w:numPr>
        <w:spacing w:line="22" w:lineRule="atLeast"/>
        <w:ind w:left="360"/>
        <w:contextualSpacing w:val="0"/>
        <w:rPr>
          <w:rFonts w:ascii="Century Gothic" w:eastAsia="Times New Roman" w:hAnsi="Century Gothic" w:cstheme="minorHAnsi"/>
          <w:color w:val="000000"/>
        </w:rPr>
      </w:pPr>
      <w:r w:rsidRPr="006922D1">
        <w:rPr>
          <w:rFonts w:ascii="Century Gothic" w:eastAsia="Times New Roman" w:hAnsi="Century Gothic" w:cstheme="minorHAnsi"/>
          <w:color w:val="000000"/>
        </w:rPr>
        <w:t xml:space="preserve">Wherever the best available science is relied upon within the WMPs, the Board recommends the 2021 WMP Guidelines direct the utilities to include a citation to the peer-reviewed scientific literature and associated scientific works.  Citations ensure that the public can identify the scientific authorities relied upon by the utility as well as help socialize groundbreaking scientific efforts.    </w:t>
      </w:r>
    </w:p>
    <w:p w14:paraId="18874266"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3.4 Aligning Vegetation Management Practices with Best Available Science </w:t>
      </w:r>
    </w:p>
    <w:p w14:paraId="180AFC74" w14:textId="1AAE3013" w:rsidR="00E34370" w:rsidRPr="006922D1" w:rsidRDefault="00E34370" w:rsidP="00E92E34">
      <w:pPr>
        <w:pStyle w:val="NoSpacing"/>
        <w:numPr>
          <w:ilvl w:val="0"/>
          <w:numId w:val="28"/>
        </w:numPr>
        <w:spacing w:after="80" w:line="22" w:lineRule="atLeast"/>
        <w:ind w:left="360"/>
        <w:rPr>
          <w:rFonts w:ascii="Century Gothic" w:hAnsi="Century Gothic" w:cstheme="minorHAnsi"/>
        </w:rPr>
      </w:pPr>
      <w:r w:rsidRPr="006922D1">
        <w:rPr>
          <w:rFonts w:ascii="Century Gothic" w:hAnsi="Century Gothic" w:cstheme="minorHAnsi"/>
        </w:rPr>
        <w:t>The Board recommends that all utilities coordinate and complete an ongoing study, similar to what is ordered in WSD-005, that would ensure vegetation management practices align with best available science.  The</w:t>
      </w:r>
      <w:r w:rsidRPr="006922D1" w:rsidDel="00EE7D87">
        <w:rPr>
          <w:rFonts w:ascii="Century Gothic" w:hAnsi="Century Gothic" w:cstheme="minorHAnsi"/>
        </w:rPr>
        <w:t xml:space="preserve"> </w:t>
      </w:r>
      <w:r w:rsidRPr="006922D1">
        <w:rPr>
          <w:rFonts w:ascii="Century Gothic" w:hAnsi="Century Gothic" w:cstheme="minorHAnsi"/>
        </w:rPr>
        <w:t xml:space="preserve">research should be reviewed by an independent scientific advisory panel or developed as part of a working group process overseen by WSD.  </w:t>
      </w:r>
    </w:p>
    <w:p w14:paraId="7883A6DC" w14:textId="77777777" w:rsidR="00E34370" w:rsidRPr="006922D1" w:rsidRDefault="00E34370"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the 2021 WMP Guidelines request additional details about the utility’s vegetation management decision-making process and how the utility </w:t>
      </w:r>
      <w:r w:rsidRPr="006922D1">
        <w:rPr>
          <w:rFonts w:ascii="Century Gothic" w:hAnsi="Century Gothic" w:cstheme="minorHAnsi"/>
        </w:rPr>
        <w:lastRenderedPageBreak/>
        <w:t xml:space="preserve">assesses the tradeoffs between vegetation fuel load versus flammability.  Utilities should justify the removal of species, particularly shrubs, that will not reach a height to touch or contact electrical lines. </w:t>
      </w:r>
    </w:p>
    <w:p w14:paraId="6DA53304" w14:textId="77777777" w:rsidR="00E34370" w:rsidRPr="006922D1" w:rsidRDefault="00E34370" w:rsidP="006922D1">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The Board appreciates WSD-003 requiring SDG&amp;E to list the species within a genus and recommends this requirement be extended to all utilities in the 2021 WMP Guidelines. The 2021 WMP Guidelines should also require reporting descriptions of the tree characteristics that justify any “at risk” designation since growth rates for trees vary depending on age and environmental conditions.</w:t>
      </w:r>
    </w:p>
    <w:p w14:paraId="75A30C46"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3.5 Wildfire Mitigation Program Cost Reasonableness Review and Costs Recovery Concepts </w:t>
      </w:r>
    </w:p>
    <w:p w14:paraId="0B1AC1F5" w14:textId="77777777" w:rsidR="00CA1937" w:rsidRPr="006922D1" w:rsidRDefault="00CA1937" w:rsidP="00E92E34">
      <w:pPr>
        <w:pStyle w:val="ListParagraph"/>
        <w:numPr>
          <w:ilvl w:val="0"/>
          <w:numId w:val="28"/>
        </w:numPr>
        <w:spacing w:after="80"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WSD assist in the reasonableness review of utility wildfire mitigation expenditures because that evaluation occurs in CPUC-managed General Rate Case proceedings. WSD and CPUC GRC subject matter experts must be available to collaborate in expenditure reasonableness review. </w:t>
      </w:r>
    </w:p>
    <w:p w14:paraId="4B8C317D" w14:textId="77777777" w:rsidR="00CA1937" w:rsidRPr="006922D1" w:rsidRDefault="00CA1937" w:rsidP="004851FB">
      <w:pPr>
        <w:pStyle w:val="ListParagraph"/>
        <w:numPr>
          <w:ilvl w:val="0"/>
          <w:numId w:val="28"/>
        </w:numPr>
        <w:spacing w:line="22" w:lineRule="atLeast"/>
        <w:ind w:left="360"/>
        <w:contextualSpacing w:val="0"/>
        <w:rPr>
          <w:rFonts w:ascii="Century Gothic" w:hAnsi="Century Gothic" w:cstheme="minorHAnsi"/>
        </w:rPr>
      </w:pPr>
      <w:r w:rsidRPr="006922D1">
        <w:rPr>
          <w:rFonts w:ascii="Century Gothic" w:hAnsi="Century Gothic" w:cstheme="minorHAnsi"/>
        </w:rPr>
        <w:t>The Board recommends that WSD publish reports based on their utility wildfire mitigation status to assist with future expenditure review.</w:t>
      </w:r>
    </w:p>
    <w:p w14:paraId="5C537594" w14:textId="77777777" w:rsidR="00CA1937" w:rsidRPr="006922D1" w:rsidRDefault="00CA1937" w:rsidP="004851FB">
      <w:pPr>
        <w:spacing w:line="22" w:lineRule="atLeast"/>
        <w:rPr>
          <w:rFonts w:ascii="Century Gothic" w:hAnsi="Century Gothic" w:cstheme="minorHAnsi"/>
          <w:b/>
        </w:rPr>
      </w:pPr>
      <w:r w:rsidRPr="006922D1">
        <w:rPr>
          <w:rFonts w:ascii="Century Gothic" w:hAnsi="Century Gothic" w:cstheme="minorHAnsi"/>
          <w:b/>
        </w:rPr>
        <w:t xml:space="preserve">4. Recommendations on Performance Metrics </w:t>
      </w:r>
    </w:p>
    <w:p w14:paraId="08D2A18F"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4.1 Develop an Electric Utility Prudent Operator Standard </w:t>
      </w:r>
    </w:p>
    <w:p w14:paraId="138CA8EB" w14:textId="653DC1B2" w:rsidR="00CA1937" w:rsidRPr="006922D1" w:rsidRDefault="00B86B9D" w:rsidP="004851FB">
      <w:pPr>
        <w:pStyle w:val="ListParagraph"/>
        <w:numPr>
          <w:ilvl w:val="0"/>
          <w:numId w:val="28"/>
        </w:numPr>
        <w:spacing w:line="22" w:lineRule="atLeast"/>
        <w:ind w:left="360"/>
        <w:rPr>
          <w:rFonts w:ascii="Century Gothic" w:hAnsi="Century Gothic" w:cstheme="minorHAnsi"/>
        </w:rPr>
      </w:pPr>
      <w:r w:rsidRPr="006922D1">
        <w:rPr>
          <w:rFonts w:ascii="Century Gothic" w:hAnsi="Century Gothic" w:cstheme="minorHAnsi"/>
        </w:rPr>
        <w:t>In addition or as an alternative to the Performance Metrics, the Board recommends that the 2021 WMP Guidelines require the development and use of a “Prudent Operator” standard or threshold, that sets an acceptable level of electric operation risk and establishes the risk reduction that a prudent operator should assume so that utilities can design their systems accordingly. The development and use of the Prudent Operator standard should be a condition of the utilities receiving safety certificates.</w:t>
      </w:r>
    </w:p>
    <w:p w14:paraId="1638FB2B"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4.2 Community Outreach and Emergency Preparedness Performance Metrics and Data Reporting  </w:t>
      </w:r>
    </w:p>
    <w:p w14:paraId="23085227" w14:textId="38DB3403" w:rsidR="00CA1937" w:rsidRPr="006922D1" w:rsidRDefault="00CA1937" w:rsidP="004851FB">
      <w:pPr>
        <w:pStyle w:val="ListParagraph"/>
        <w:numPr>
          <w:ilvl w:val="0"/>
          <w:numId w:val="29"/>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w:t>
      </w:r>
      <w:r w:rsidR="0089131D" w:rsidRPr="006922D1">
        <w:rPr>
          <w:rFonts w:ascii="Century Gothic" w:hAnsi="Century Gothic" w:cstheme="minorHAnsi"/>
        </w:rPr>
        <w:t xml:space="preserve">that </w:t>
      </w:r>
      <w:r w:rsidRPr="006922D1">
        <w:rPr>
          <w:rFonts w:ascii="Century Gothic" w:hAnsi="Century Gothic" w:cstheme="minorHAnsi"/>
        </w:rPr>
        <w:t xml:space="preserve">the 2021 WMP Guidelines include progress metrics on community outreach and emergency preparedness.  </w:t>
      </w:r>
    </w:p>
    <w:p w14:paraId="1144581F" w14:textId="77777777" w:rsidR="00CA1937" w:rsidRPr="006922D1" w:rsidRDefault="00CA1937" w:rsidP="004851FB">
      <w:pPr>
        <w:spacing w:line="22" w:lineRule="atLeast"/>
        <w:rPr>
          <w:rFonts w:ascii="Century Gothic" w:hAnsi="Century Gothic" w:cstheme="minorHAnsi"/>
          <w:b/>
        </w:rPr>
      </w:pPr>
      <w:r w:rsidRPr="006922D1">
        <w:rPr>
          <w:rFonts w:ascii="Century Gothic" w:hAnsi="Century Gothic" w:cstheme="minorHAnsi"/>
          <w:b/>
        </w:rPr>
        <w:t xml:space="preserve">5. Recommendations on Utility Safety Culture </w:t>
      </w:r>
    </w:p>
    <w:p w14:paraId="05F54859" w14:textId="5D122528"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5.1 Develop a Unit Within or </w:t>
      </w:r>
      <w:r w:rsidR="00A51C66" w:rsidRPr="006922D1">
        <w:rPr>
          <w:rFonts w:ascii="Century Gothic" w:hAnsi="Century Gothic" w:cstheme="minorHAnsi"/>
        </w:rPr>
        <w:t>O</w:t>
      </w:r>
      <w:r w:rsidRPr="006922D1">
        <w:rPr>
          <w:rFonts w:ascii="Century Gothic" w:hAnsi="Century Gothic" w:cstheme="minorHAnsi"/>
        </w:rPr>
        <w:t>utside of the Utility, to Study Black Swan Events and Predict Potential Future Events</w:t>
      </w:r>
    </w:p>
    <w:p w14:paraId="2DE542D1" w14:textId="77777777" w:rsidR="00CA1937" w:rsidRPr="006922D1" w:rsidRDefault="00CA1937" w:rsidP="004851FB">
      <w:pPr>
        <w:pStyle w:val="ListParagraph"/>
        <w:numPr>
          <w:ilvl w:val="0"/>
          <w:numId w:val="29"/>
        </w:numPr>
        <w:spacing w:line="22" w:lineRule="atLeast"/>
        <w:ind w:left="360"/>
        <w:rPr>
          <w:rFonts w:ascii="Century Gothic" w:hAnsi="Century Gothic" w:cstheme="minorHAnsi"/>
        </w:rPr>
      </w:pPr>
      <w:r w:rsidRPr="006922D1">
        <w:rPr>
          <w:rFonts w:ascii="Century Gothic" w:hAnsi="Century Gothic" w:cstheme="minorHAnsi"/>
        </w:rPr>
        <w:t xml:space="preserve">The Board recommends that the CPUC, with WSD oversight, require the utilities to create engineering teams to surface and flag black swan events for further consideration and remediation.  </w:t>
      </w:r>
    </w:p>
    <w:p w14:paraId="4F412683"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5.2</w:t>
      </w:r>
      <w:r w:rsidRPr="006922D1">
        <w:rPr>
          <w:rStyle w:val="CommentReference"/>
          <w:rFonts w:ascii="Century Gothic" w:hAnsi="Century Gothic" w:cstheme="minorHAnsi"/>
          <w:sz w:val="22"/>
          <w:szCs w:val="22"/>
        </w:rPr>
        <w:t xml:space="preserve"> Insert Safety </w:t>
      </w:r>
      <w:r w:rsidRPr="006922D1">
        <w:rPr>
          <w:rFonts w:ascii="Century Gothic" w:hAnsi="Century Gothic" w:cstheme="minorHAnsi"/>
        </w:rPr>
        <w:t xml:space="preserve">Language into Investor Owned Utility Board Member Job Descriptions </w:t>
      </w:r>
    </w:p>
    <w:p w14:paraId="78D90AAB" w14:textId="1E0B2AFF" w:rsidR="00CA1937" w:rsidRPr="006922D1" w:rsidRDefault="00CA1937" w:rsidP="004851FB">
      <w:pPr>
        <w:pStyle w:val="ListParagraph"/>
        <w:numPr>
          <w:ilvl w:val="0"/>
          <w:numId w:val="29"/>
        </w:numPr>
        <w:spacing w:line="22" w:lineRule="atLeast"/>
        <w:ind w:left="360"/>
        <w:contextualSpacing w:val="0"/>
        <w:rPr>
          <w:rFonts w:ascii="Century Gothic" w:hAnsi="Century Gothic" w:cstheme="minorHAnsi"/>
        </w:rPr>
      </w:pPr>
      <w:r w:rsidRPr="006922D1">
        <w:rPr>
          <w:rFonts w:ascii="Century Gothic" w:hAnsi="Century Gothic" w:cstheme="minorHAnsi"/>
        </w:rPr>
        <w:t>The Board recommends that the WSD help create position descriptions for utility boards of directors</w:t>
      </w:r>
      <w:r w:rsidRPr="006922D1">
        <w:rPr>
          <w:rFonts w:ascii="Century Gothic" w:hAnsi="Century Gothic" w:cstheme="minorHAnsi"/>
        </w:rPr>
        <w:t>.</w:t>
      </w:r>
      <w:r w:rsidRPr="006922D1">
        <w:rPr>
          <w:rFonts w:ascii="Century Gothic" w:hAnsi="Century Gothic" w:cstheme="minorHAnsi"/>
        </w:rPr>
        <w:t xml:space="preserve">  </w:t>
      </w:r>
    </w:p>
    <w:p w14:paraId="397B3A75"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lastRenderedPageBreak/>
        <w:t>5.3 Ensure Consistent Compliance with High-Level Safety Standard</w:t>
      </w:r>
    </w:p>
    <w:p w14:paraId="477E698E" w14:textId="77777777" w:rsidR="00CA1937" w:rsidRPr="006922D1" w:rsidRDefault="00CA1937" w:rsidP="004851FB">
      <w:pPr>
        <w:pStyle w:val="ListParagraph"/>
        <w:numPr>
          <w:ilvl w:val="0"/>
          <w:numId w:val="29"/>
        </w:numPr>
        <w:spacing w:line="22" w:lineRule="atLeast"/>
        <w:ind w:left="360"/>
        <w:contextualSpacing w:val="0"/>
        <w:rPr>
          <w:rFonts w:ascii="Century Gothic" w:hAnsi="Century Gothic" w:cstheme="minorHAnsi"/>
        </w:rPr>
      </w:pPr>
      <w:r w:rsidRPr="006922D1">
        <w:rPr>
          <w:rFonts w:ascii="Century Gothic" w:hAnsi="Century Gothic" w:cstheme="minorHAnsi"/>
        </w:rPr>
        <w:t xml:space="preserve">The Board recommends that WSD maintain its high bar when performing its safety culture assessments and set the bar so that that utilities maintain high standards as utilities hire, grow, and adapt their safety culture. </w:t>
      </w:r>
    </w:p>
    <w:p w14:paraId="57A43843"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5.4 Post-Accident Debriefing and Learning</w:t>
      </w:r>
    </w:p>
    <w:p w14:paraId="520F4DB6" w14:textId="77777777" w:rsidR="00CA1937" w:rsidRPr="006922D1" w:rsidRDefault="00CA1937" w:rsidP="004851FB">
      <w:pPr>
        <w:pStyle w:val="ListParagraph"/>
        <w:numPr>
          <w:ilvl w:val="0"/>
          <w:numId w:val="29"/>
        </w:numPr>
        <w:spacing w:line="22" w:lineRule="atLeast"/>
        <w:ind w:left="360"/>
        <w:rPr>
          <w:rFonts w:ascii="Century Gothic" w:hAnsi="Century Gothic" w:cstheme="minorHAnsi"/>
        </w:rPr>
      </w:pPr>
      <w:r w:rsidRPr="006922D1">
        <w:rPr>
          <w:rFonts w:ascii="Century Gothic" w:hAnsi="Century Gothic" w:cstheme="minorHAnsi"/>
        </w:rPr>
        <w:t xml:space="preserve">The Board recommends that the WSD assess the effectiveness of the utilities’ processes and post-accident evaluation, including whether the learnings from the evaluations are incorporated into future planning.   </w:t>
      </w:r>
    </w:p>
    <w:p w14:paraId="3025241F" w14:textId="77777777" w:rsidR="00CA1937" w:rsidRPr="006922D1" w:rsidRDefault="00CA1937" w:rsidP="004851FB">
      <w:pPr>
        <w:spacing w:line="22" w:lineRule="atLeast"/>
        <w:rPr>
          <w:rFonts w:ascii="Century Gothic" w:hAnsi="Century Gothic" w:cstheme="minorHAnsi"/>
          <w:b/>
        </w:rPr>
      </w:pPr>
      <w:r w:rsidRPr="006922D1">
        <w:rPr>
          <w:rFonts w:ascii="Century Gothic" w:hAnsi="Century Gothic" w:cstheme="minorHAnsi"/>
          <w:b/>
        </w:rPr>
        <w:t xml:space="preserve">6. Recommendation Likely Needing Legislative or Gubernatorial Action to Implement </w:t>
      </w:r>
    </w:p>
    <w:p w14:paraId="1BE78D69" w14:textId="77777777" w:rsidR="00CA1937" w:rsidRPr="006922D1" w:rsidRDefault="00CA1937" w:rsidP="004851FB">
      <w:pPr>
        <w:spacing w:line="22" w:lineRule="atLeast"/>
        <w:rPr>
          <w:rFonts w:ascii="Century Gothic" w:hAnsi="Century Gothic" w:cstheme="minorHAnsi"/>
        </w:rPr>
      </w:pPr>
      <w:r w:rsidRPr="006922D1">
        <w:rPr>
          <w:rFonts w:ascii="Century Gothic" w:hAnsi="Century Gothic" w:cstheme="minorHAnsi"/>
        </w:rPr>
        <w:t xml:space="preserve">6.1 The Wildfire Safety Division Should Remain at the CPUC </w:t>
      </w:r>
    </w:p>
    <w:p w14:paraId="1D28A7F3" w14:textId="77777777" w:rsidR="00CA1937" w:rsidRPr="006922D1" w:rsidRDefault="00CA1937" w:rsidP="004851FB">
      <w:pPr>
        <w:pStyle w:val="ListParagraph"/>
        <w:numPr>
          <w:ilvl w:val="0"/>
          <w:numId w:val="29"/>
        </w:numPr>
        <w:spacing w:line="22" w:lineRule="atLeast"/>
        <w:ind w:left="360"/>
        <w:rPr>
          <w:rFonts w:ascii="Century Gothic" w:hAnsi="Century Gothic" w:cstheme="minorHAnsi"/>
        </w:rPr>
      </w:pPr>
      <w:r w:rsidRPr="006922D1">
        <w:rPr>
          <w:rFonts w:ascii="Century Gothic" w:hAnsi="Century Gothic" w:cstheme="minorHAnsi"/>
        </w:rPr>
        <w:t xml:space="preserve">The Board recommends that the WSD continue performing the important wildfire safety work at the CPUC instead of spending time, energy, and money moving to a different agency in July 2021.  </w:t>
      </w:r>
    </w:p>
    <w:p w14:paraId="037C61C8" w14:textId="77777777" w:rsidR="00DA439C" w:rsidRPr="004851FB" w:rsidRDefault="00DA439C" w:rsidP="004851FB">
      <w:pPr>
        <w:spacing w:line="22" w:lineRule="atLeast"/>
        <w:rPr>
          <w:rFonts w:ascii="Century Gothic" w:hAnsi="Century Gothic"/>
        </w:rPr>
        <w:sectPr w:rsidR="00DA439C" w:rsidRPr="004851FB" w:rsidSect="00A2145E">
          <w:headerReference w:type="first" r:id="rId14"/>
          <w:footerReference w:type="first" r:id="rId15"/>
          <w:pgSz w:w="12240" w:h="15840"/>
          <w:pgMar w:top="1440" w:right="1440" w:bottom="1440" w:left="1440" w:header="1008" w:footer="720" w:gutter="0"/>
          <w:pgNumType w:start="1"/>
          <w:cols w:space="720"/>
          <w:titlePg/>
          <w:docGrid w:linePitch="360"/>
        </w:sectPr>
      </w:pPr>
    </w:p>
    <w:p w14:paraId="100B674B" w14:textId="77777777" w:rsidR="00DA439C" w:rsidRPr="004851FB" w:rsidRDefault="00DA439C" w:rsidP="004851FB">
      <w:pPr>
        <w:spacing w:line="22" w:lineRule="atLeast"/>
        <w:rPr>
          <w:rFonts w:ascii="Century Gothic" w:hAnsi="Century Gothic"/>
        </w:rPr>
        <w:sectPr w:rsidR="00DA439C" w:rsidRPr="004851FB" w:rsidSect="00DA439C">
          <w:type w:val="continuous"/>
          <w:pgSz w:w="12240" w:h="15840"/>
          <w:pgMar w:top="1440" w:right="1440" w:bottom="1440" w:left="1440" w:header="1008" w:footer="720" w:gutter="0"/>
          <w:pgNumType w:start="1"/>
          <w:cols w:space="720"/>
          <w:titlePg/>
          <w:docGrid w:linePitch="360"/>
        </w:sectPr>
      </w:pPr>
    </w:p>
    <w:bookmarkStart w:id="8" w:name="_Toc41993526" w:displacedByCustomXml="next"/>
    <w:bookmarkStart w:id="9" w:name="_Toc41990175" w:displacedByCustomXml="next"/>
    <w:sdt>
      <w:sdtPr>
        <w:rPr>
          <w:rFonts w:asciiTheme="minorHAnsi" w:eastAsiaTheme="minorHAnsi" w:hAnsiTheme="minorHAnsi" w:cstheme="minorBidi"/>
          <w:b w:val="0"/>
          <w:bCs w:val="0"/>
          <w:sz w:val="22"/>
          <w:szCs w:val="22"/>
        </w:rPr>
        <w:id w:val="-1902129353"/>
        <w:docPartObj>
          <w:docPartGallery w:val="Table of Contents"/>
          <w:docPartUnique/>
        </w:docPartObj>
      </w:sdtPr>
      <w:sdtEndPr>
        <w:rPr>
          <w:sz w:val="24"/>
          <w:szCs w:val="24"/>
        </w:rPr>
      </w:sdtEndPr>
      <w:sdtContent>
        <w:p w14:paraId="37B4F86E" w14:textId="797D5C9C" w:rsidR="007D739E" w:rsidRPr="00821A31" w:rsidRDefault="00BD0F70" w:rsidP="00196062">
          <w:pPr>
            <w:pStyle w:val="Heading1"/>
            <w:numPr>
              <w:ilvl w:val="0"/>
              <w:numId w:val="0"/>
            </w:numPr>
            <w:ind w:left="432" w:hanging="432"/>
          </w:pPr>
          <w:r w:rsidRPr="00821A31">
            <w:t xml:space="preserve">Table of </w:t>
          </w:r>
          <w:r w:rsidR="007D739E" w:rsidRPr="00821A31">
            <w:t>Contents</w:t>
          </w:r>
          <w:bookmarkEnd w:id="9"/>
          <w:bookmarkEnd w:id="8"/>
        </w:p>
        <w:p w14:paraId="67635D24" w14:textId="0F0307C3" w:rsidR="0045572E" w:rsidRPr="0045572E" w:rsidRDefault="007D739E" w:rsidP="0045572E">
          <w:pPr>
            <w:pStyle w:val="TOC1"/>
            <w:rPr>
              <w:rFonts w:ascii="Garamond" w:eastAsiaTheme="minorEastAsia" w:hAnsi="Garamond"/>
              <w:noProof/>
              <w:sz w:val="24"/>
              <w:szCs w:val="24"/>
            </w:rPr>
          </w:pPr>
          <w:r w:rsidRPr="0045572E">
            <w:rPr>
              <w:rFonts w:ascii="Garamond" w:hAnsi="Garamond"/>
              <w:sz w:val="24"/>
              <w:szCs w:val="24"/>
            </w:rPr>
            <w:fldChar w:fldCharType="begin"/>
          </w:r>
          <w:r w:rsidRPr="0045572E">
            <w:rPr>
              <w:rFonts w:ascii="Garamond" w:hAnsi="Garamond"/>
              <w:sz w:val="24"/>
              <w:szCs w:val="24"/>
            </w:rPr>
            <w:instrText xml:space="preserve"> TOC \o "1-3" \h \z \u </w:instrText>
          </w:r>
          <w:r w:rsidRPr="0045572E">
            <w:rPr>
              <w:rFonts w:ascii="Garamond" w:hAnsi="Garamond"/>
              <w:sz w:val="24"/>
              <w:szCs w:val="24"/>
            </w:rPr>
            <w:fldChar w:fldCharType="separate"/>
          </w:r>
          <w:hyperlink w:anchor="_Toc41993522" w:history="1">
            <w:r w:rsidR="0045572E" w:rsidRPr="0045572E">
              <w:rPr>
                <w:rStyle w:val="Hyperlink"/>
                <w:rFonts w:ascii="Garamond" w:hAnsi="Garamond"/>
                <w:noProof/>
                <w:sz w:val="24"/>
                <w:szCs w:val="24"/>
              </w:rPr>
              <w:t>Acknowledgements</w:t>
            </w:r>
            <w:r w:rsidR="0045572E" w:rsidRPr="0045572E">
              <w:rPr>
                <w:rFonts w:ascii="Garamond" w:hAnsi="Garamond"/>
                <w:noProof/>
                <w:webHidden/>
                <w:sz w:val="24"/>
                <w:szCs w:val="24"/>
              </w:rPr>
              <w:tab/>
            </w:r>
            <w:r w:rsidR="0045572E" w:rsidRPr="0045572E">
              <w:rPr>
                <w:rFonts w:ascii="Garamond" w:hAnsi="Garamond"/>
                <w:noProof/>
                <w:webHidden/>
                <w:sz w:val="24"/>
                <w:szCs w:val="24"/>
              </w:rPr>
              <w:fldChar w:fldCharType="begin"/>
            </w:r>
            <w:r w:rsidR="0045572E" w:rsidRPr="0045572E">
              <w:rPr>
                <w:rFonts w:ascii="Garamond" w:hAnsi="Garamond"/>
                <w:noProof/>
                <w:webHidden/>
                <w:sz w:val="24"/>
                <w:szCs w:val="24"/>
              </w:rPr>
              <w:instrText xml:space="preserve"> PAGEREF _Toc41993522 \h </w:instrText>
            </w:r>
            <w:r w:rsidR="0045572E" w:rsidRPr="0045572E">
              <w:rPr>
                <w:rFonts w:ascii="Garamond" w:hAnsi="Garamond"/>
                <w:noProof/>
                <w:webHidden/>
                <w:sz w:val="24"/>
                <w:szCs w:val="24"/>
              </w:rPr>
            </w:r>
            <w:r w:rsidR="0045572E" w:rsidRPr="0045572E">
              <w:rPr>
                <w:rFonts w:ascii="Garamond" w:hAnsi="Garamond"/>
                <w:noProof/>
                <w:webHidden/>
                <w:sz w:val="24"/>
                <w:szCs w:val="24"/>
              </w:rPr>
              <w:fldChar w:fldCharType="separate"/>
            </w:r>
            <w:r w:rsidR="006F7E97">
              <w:rPr>
                <w:rFonts w:ascii="Garamond" w:hAnsi="Garamond"/>
                <w:noProof/>
                <w:webHidden/>
                <w:sz w:val="24"/>
                <w:szCs w:val="24"/>
              </w:rPr>
              <w:t>1</w:t>
            </w:r>
            <w:r w:rsidR="0045572E" w:rsidRPr="0045572E">
              <w:rPr>
                <w:rFonts w:ascii="Garamond" w:hAnsi="Garamond"/>
                <w:noProof/>
                <w:webHidden/>
                <w:sz w:val="24"/>
                <w:szCs w:val="24"/>
              </w:rPr>
              <w:fldChar w:fldCharType="end"/>
            </w:r>
          </w:hyperlink>
        </w:p>
        <w:p w14:paraId="69F90990" w14:textId="1C578AC3" w:rsidR="0045572E" w:rsidRPr="0045572E" w:rsidRDefault="0045572E" w:rsidP="0045572E">
          <w:pPr>
            <w:pStyle w:val="TOC1"/>
            <w:rPr>
              <w:rFonts w:ascii="Garamond" w:eastAsiaTheme="minorEastAsia" w:hAnsi="Garamond"/>
              <w:noProof/>
              <w:sz w:val="24"/>
              <w:szCs w:val="24"/>
            </w:rPr>
          </w:pPr>
          <w:hyperlink w:anchor="_Toc41993523" w:history="1">
            <w:r w:rsidRPr="0045572E">
              <w:rPr>
                <w:rStyle w:val="Hyperlink"/>
                <w:rFonts w:ascii="Garamond" w:hAnsi="Garamond"/>
                <w:noProof/>
                <w:sz w:val="24"/>
                <w:szCs w:val="24"/>
              </w:rPr>
              <w:t>Introduction</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_Toc41993523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w:t>
            </w:r>
            <w:r w:rsidRPr="0045572E">
              <w:rPr>
                <w:rFonts w:ascii="Garamond" w:hAnsi="Garamond"/>
                <w:noProof/>
                <w:webHidden/>
                <w:sz w:val="24"/>
                <w:szCs w:val="24"/>
              </w:rPr>
              <w:fldChar w:fldCharType="end"/>
            </w:r>
          </w:hyperlink>
        </w:p>
        <w:p w14:paraId="11F0D133" w14:textId="0DFB3CEF" w:rsidR="0045572E" w:rsidRPr="0045572E" w:rsidRDefault="0045572E" w:rsidP="0045572E">
          <w:pPr>
            <w:pStyle w:val="TOC1"/>
            <w:rPr>
              <w:rFonts w:ascii="Garamond" w:eastAsiaTheme="minorEastAsia" w:hAnsi="Garamond"/>
              <w:noProof/>
              <w:sz w:val="24"/>
              <w:szCs w:val="24"/>
            </w:rPr>
          </w:pPr>
          <w:hyperlink w:anchor="_Toc41993524" w:history="1">
            <w:r w:rsidRPr="0045572E">
              <w:rPr>
                <w:rStyle w:val="Hyperlink"/>
                <w:rFonts w:ascii="Garamond" w:hAnsi="Garamond"/>
                <w:noProof/>
                <w:sz w:val="24"/>
                <w:szCs w:val="24"/>
              </w:rPr>
              <w:t>Themes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_Toc41993524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w:t>
            </w:r>
            <w:r w:rsidRPr="0045572E">
              <w:rPr>
                <w:rFonts w:ascii="Garamond" w:hAnsi="Garamond"/>
                <w:noProof/>
                <w:webHidden/>
                <w:sz w:val="24"/>
                <w:szCs w:val="24"/>
              </w:rPr>
              <w:fldChar w:fldCharType="end"/>
            </w:r>
          </w:hyperlink>
        </w:p>
        <w:p w14:paraId="5E965CFB" w14:textId="66CAA391" w:rsidR="0045572E" w:rsidRPr="0045572E" w:rsidRDefault="0045572E" w:rsidP="0045572E">
          <w:pPr>
            <w:pStyle w:val="TOC1"/>
            <w:rPr>
              <w:rFonts w:ascii="Garamond" w:eastAsiaTheme="minorEastAsia" w:hAnsi="Garamond"/>
              <w:noProof/>
              <w:sz w:val="24"/>
              <w:szCs w:val="24"/>
            </w:rPr>
          </w:pPr>
          <w:hyperlink w:anchor="_Toc41993525" w:history="1">
            <w:r w:rsidRPr="0045572E">
              <w:rPr>
                <w:rStyle w:val="Hyperlink"/>
                <w:rFonts w:ascii="Garamond" w:hAnsi="Garamond"/>
                <w:noProof/>
                <w:sz w:val="24"/>
                <w:szCs w:val="24"/>
              </w:rPr>
              <w:t>Summary of Recommendations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_Toc41993525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5</w:t>
            </w:r>
            <w:r w:rsidRPr="0045572E">
              <w:rPr>
                <w:rFonts w:ascii="Garamond" w:hAnsi="Garamond"/>
                <w:noProof/>
                <w:webHidden/>
                <w:sz w:val="24"/>
                <w:szCs w:val="24"/>
              </w:rPr>
              <w:fldChar w:fldCharType="end"/>
            </w:r>
          </w:hyperlink>
        </w:p>
        <w:p w14:paraId="4979DFA7" w14:textId="0A0FDF77" w:rsidR="0045572E" w:rsidRPr="0045572E" w:rsidRDefault="0045572E" w:rsidP="0045572E">
          <w:pPr>
            <w:pStyle w:val="TOC1"/>
            <w:rPr>
              <w:rFonts w:ascii="Garamond" w:eastAsiaTheme="minorEastAsia" w:hAnsi="Garamond"/>
              <w:noProof/>
              <w:sz w:val="24"/>
              <w:szCs w:val="24"/>
            </w:rPr>
          </w:pPr>
          <w:hyperlink w:anchor="_Toc41993526" w:history="1">
            <w:r w:rsidRPr="0045572E">
              <w:rPr>
                <w:rStyle w:val="Hyperlink"/>
                <w:rFonts w:ascii="Garamond" w:hAnsi="Garamond"/>
                <w:noProof/>
                <w:sz w:val="24"/>
                <w:szCs w:val="24"/>
              </w:rPr>
              <w:t>Table of Contents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_Toc41993526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10</w:t>
            </w:r>
            <w:r w:rsidRPr="0045572E">
              <w:rPr>
                <w:rFonts w:ascii="Garamond" w:hAnsi="Garamond"/>
                <w:noProof/>
                <w:webHidden/>
                <w:sz w:val="24"/>
                <w:szCs w:val="24"/>
              </w:rPr>
              <w:fldChar w:fldCharType="end"/>
            </w:r>
          </w:hyperlink>
        </w:p>
        <w:p w14:paraId="6385D4AB" w14:textId="7F73CECC" w:rsidR="0045572E" w:rsidRPr="0045572E" w:rsidRDefault="0045572E" w:rsidP="0045572E">
          <w:pPr>
            <w:pStyle w:val="TOC1"/>
            <w:rPr>
              <w:rFonts w:ascii="Garamond" w:eastAsiaTheme="minorEastAsia" w:hAnsi="Garamond"/>
              <w:noProof/>
              <w:sz w:val="24"/>
              <w:szCs w:val="24"/>
            </w:rPr>
          </w:pPr>
          <w:hyperlink w:anchor="_Toc41993527" w:history="1">
            <w:r w:rsidRPr="0045572E">
              <w:rPr>
                <w:rStyle w:val="Hyperlink"/>
                <w:rFonts w:ascii="Garamond" w:hAnsi="Garamond"/>
                <w:noProof/>
                <w:sz w:val="24"/>
                <w:szCs w:val="24"/>
              </w:rPr>
              <w:t>1</w:t>
            </w:r>
            <w:r w:rsidRPr="0045572E">
              <w:rPr>
                <w:rFonts w:ascii="Garamond" w:eastAsiaTheme="minorEastAsia" w:hAnsi="Garamond"/>
                <w:noProof/>
                <w:sz w:val="24"/>
                <w:szCs w:val="24"/>
              </w:rPr>
              <w:tab/>
            </w:r>
            <w:r w:rsidRPr="0045572E">
              <w:rPr>
                <w:rStyle w:val="Hyperlink"/>
                <w:rFonts w:ascii="Garamond" w:hAnsi="Garamond"/>
                <w:noProof/>
                <w:sz w:val="24"/>
                <w:szCs w:val="24"/>
              </w:rPr>
              <w:t>Structural Recommendations to the 2021 WMP Guidelines.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_Toc41993527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12</w:t>
            </w:r>
            <w:r w:rsidRPr="0045572E">
              <w:rPr>
                <w:rFonts w:ascii="Garamond" w:hAnsi="Garamond"/>
                <w:noProof/>
                <w:webHidden/>
                <w:sz w:val="24"/>
                <w:szCs w:val="24"/>
              </w:rPr>
              <w:fldChar w:fldCharType="end"/>
            </w:r>
          </w:hyperlink>
        </w:p>
        <w:p w14:paraId="203C9D82" w14:textId="34F1D2EE" w:rsidR="0045572E" w:rsidRPr="0045572E" w:rsidRDefault="0045572E" w:rsidP="0045572E">
          <w:pPr>
            <w:pStyle w:val="TOC2"/>
            <w:rPr>
              <w:rFonts w:ascii="Garamond" w:eastAsiaTheme="minorEastAsia" w:hAnsi="Garamond"/>
              <w:noProof/>
              <w:sz w:val="24"/>
              <w:szCs w:val="24"/>
            </w:rPr>
          </w:pPr>
          <w:hyperlink w:anchor="_Toc41993528" w:history="1">
            <w:r w:rsidRPr="0045572E">
              <w:rPr>
                <w:rStyle w:val="Hyperlink"/>
                <w:rFonts w:ascii="Garamond" w:hAnsi="Garamond"/>
                <w:noProof/>
                <w:sz w:val="24"/>
                <w:szCs w:val="24"/>
                <w14:scene3d>
                  <w14:camera w14:prst="orthographicFront"/>
                  <w14:lightRig w14:rig="threePt" w14:dir="t">
                    <w14:rot w14:lat="0" w14:lon="0" w14:rev="0"/>
                  </w14:lightRig>
                </w14:scene3d>
              </w:rPr>
              <w:t>1.1</w:t>
            </w:r>
            <w:r w:rsidRPr="0045572E">
              <w:rPr>
                <w:rFonts w:ascii="Garamond" w:eastAsiaTheme="minorEastAsia" w:hAnsi="Garamond"/>
                <w:noProof/>
                <w:sz w:val="24"/>
                <w:szCs w:val="24"/>
              </w:rPr>
              <w:tab/>
            </w:r>
            <w:r w:rsidRPr="0045572E">
              <w:rPr>
                <w:rStyle w:val="Hyperlink"/>
                <w:rFonts w:ascii="Garamond" w:hAnsi="Garamond"/>
                <w:noProof/>
                <w:sz w:val="24"/>
                <w:szCs w:val="24"/>
              </w:rPr>
              <w:t>Topical Organization by Wildfire Mitigation Program with a Focus on Lessons Learned</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_Toc41993528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12</w:t>
            </w:r>
            <w:r w:rsidRPr="0045572E">
              <w:rPr>
                <w:rFonts w:ascii="Garamond" w:hAnsi="Garamond"/>
                <w:noProof/>
                <w:webHidden/>
                <w:sz w:val="24"/>
                <w:szCs w:val="24"/>
              </w:rPr>
              <w:fldChar w:fldCharType="end"/>
            </w:r>
          </w:hyperlink>
        </w:p>
        <w:p w14:paraId="50734198" w14:textId="76EA9522" w:rsidR="0045572E" w:rsidRPr="0045572E" w:rsidRDefault="0045572E" w:rsidP="0045572E">
          <w:pPr>
            <w:pStyle w:val="TOC2"/>
            <w:ind w:left="715" w:hanging="495"/>
            <w:rPr>
              <w:rFonts w:ascii="Garamond" w:eastAsiaTheme="minorEastAsia" w:hAnsi="Garamond"/>
              <w:noProof/>
              <w:sz w:val="24"/>
              <w:szCs w:val="24"/>
            </w:rPr>
          </w:pPr>
          <w:hyperlink w:anchor="_Toc41993529" w:history="1">
            <w:r w:rsidRPr="0045572E">
              <w:rPr>
                <w:rStyle w:val="Hyperlink"/>
                <w:rFonts w:ascii="Garamond" w:hAnsi="Garamond"/>
                <w:noProof/>
                <w:sz w:val="24"/>
                <w:szCs w:val="24"/>
                <w14:scene3d>
                  <w14:camera w14:prst="orthographicFront"/>
                  <w14:lightRig w14:rig="threePt" w14:dir="t">
                    <w14:rot w14:lat="0" w14:lon="0" w14:rev="0"/>
                  </w14:lightRig>
                </w14:scene3d>
              </w:rPr>
              <w:t>1.2</w:t>
            </w:r>
            <w:r w:rsidRPr="0045572E">
              <w:rPr>
                <w:rFonts w:ascii="Garamond" w:eastAsiaTheme="minorEastAsia" w:hAnsi="Garamond"/>
                <w:noProof/>
                <w:sz w:val="24"/>
                <w:szCs w:val="24"/>
              </w:rPr>
              <w:tab/>
            </w:r>
            <w:r w:rsidRPr="0045572E">
              <w:rPr>
                <w:rStyle w:val="Hyperlink"/>
                <w:rFonts w:ascii="Garamond" w:hAnsi="Garamond"/>
                <w:noProof/>
                <w:sz w:val="24"/>
                <w:szCs w:val="24"/>
              </w:rPr>
              <w:t>State and Federal Rules and Requirements Should Be Included and Explained in the Narrative of the WMPs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_Toc41993529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15</w:t>
            </w:r>
            <w:r w:rsidRPr="0045572E">
              <w:rPr>
                <w:rFonts w:ascii="Garamond" w:hAnsi="Garamond"/>
                <w:noProof/>
                <w:webHidden/>
                <w:sz w:val="24"/>
                <w:szCs w:val="24"/>
              </w:rPr>
              <w:fldChar w:fldCharType="end"/>
            </w:r>
          </w:hyperlink>
        </w:p>
        <w:p w14:paraId="70A834FD" w14:textId="58D0F5C7" w:rsidR="0045572E" w:rsidRPr="0045572E" w:rsidRDefault="0045572E" w:rsidP="0045572E">
          <w:pPr>
            <w:pStyle w:val="TOC2"/>
            <w:rPr>
              <w:rFonts w:ascii="Garamond" w:eastAsiaTheme="minorEastAsia" w:hAnsi="Garamond"/>
              <w:noProof/>
              <w:sz w:val="24"/>
              <w:szCs w:val="24"/>
            </w:rPr>
          </w:pPr>
          <w:hyperlink w:anchor="_Toc41993530" w:history="1">
            <w:r w:rsidRPr="0045572E">
              <w:rPr>
                <w:rStyle w:val="Hyperlink"/>
                <w:rFonts w:ascii="Garamond" w:hAnsi="Garamond"/>
                <w:noProof/>
                <w:sz w:val="24"/>
                <w:szCs w:val="24"/>
                <w14:scene3d>
                  <w14:camera w14:prst="orthographicFront"/>
                  <w14:lightRig w14:rig="threePt" w14:dir="t">
                    <w14:rot w14:lat="0" w14:lon="0" w14:rev="0"/>
                  </w14:lightRig>
                </w14:scene3d>
              </w:rPr>
              <w:t>1.3</w:t>
            </w:r>
            <w:r w:rsidRPr="0045572E">
              <w:rPr>
                <w:rFonts w:ascii="Garamond" w:eastAsiaTheme="minorEastAsia" w:hAnsi="Garamond"/>
                <w:noProof/>
                <w:sz w:val="24"/>
                <w:szCs w:val="24"/>
              </w:rPr>
              <w:tab/>
            </w:r>
            <w:r w:rsidRPr="0045572E">
              <w:rPr>
                <w:rStyle w:val="Hyperlink"/>
                <w:rFonts w:ascii="Garamond" w:hAnsi="Garamond"/>
                <w:noProof/>
                <w:sz w:val="24"/>
                <w:szCs w:val="24"/>
              </w:rPr>
              <w:t>Submission Schedules That Set All Parties Up for Success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_Toc41993530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16</w:t>
            </w:r>
            <w:r w:rsidRPr="0045572E">
              <w:rPr>
                <w:rFonts w:ascii="Garamond" w:hAnsi="Garamond"/>
                <w:noProof/>
                <w:webHidden/>
                <w:sz w:val="24"/>
                <w:szCs w:val="24"/>
              </w:rPr>
              <w:fldChar w:fldCharType="end"/>
            </w:r>
          </w:hyperlink>
        </w:p>
        <w:p w14:paraId="0005C6C6" w14:textId="1DC6439A" w:rsidR="0045572E" w:rsidRPr="0045572E" w:rsidRDefault="0045572E" w:rsidP="0045572E">
          <w:pPr>
            <w:pStyle w:val="TOC2"/>
            <w:ind w:left="715" w:hanging="495"/>
            <w:rPr>
              <w:rFonts w:ascii="Garamond" w:eastAsiaTheme="minorEastAsia" w:hAnsi="Garamond"/>
              <w:noProof/>
              <w:sz w:val="24"/>
              <w:szCs w:val="24"/>
            </w:rPr>
          </w:pPr>
          <w:hyperlink w:anchor="_Toc41993531" w:history="1">
            <w:r w:rsidRPr="0045572E">
              <w:rPr>
                <w:rStyle w:val="Hyperlink"/>
                <w:rFonts w:ascii="Garamond" w:hAnsi="Garamond"/>
                <w:noProof/>
                <w:sz w:val="24"/>
                <w:szCs w:val="24"/>
                <w14:scene3d>
                  <w14:camera w14:prst="orthographicFront"/>
                  <w14:lightRig w14:rig="threePt" w14:dir="t">
                    <w14:rot w14:lat="0" w14:lon="0" w14:rev="0"/>
                  </w14:lightRig>
                </w14:scene3d>
              </w:rPr>
              <w:t>1.4</w:t>
            </w:r>
            <w:r w:rsidRPr="0045572E">
              <w:rPr>
                <w:rFonts w:ascii="Garamond" w:eastAsiaTheme="minorEastAsia" w:hAnsi="Garamond"/>
                <w:noProof/>
                <w:sz w:val="24"/>
                <w:szCs w:val="24"/>
              </w:rPr>
              <w:tab/>
            </w:r>
            <w:r w:rsidRPr="0045572E">
              <w:rPr>
                <w:rStyle w:val="Hyperlink"/>
                <w:rFonts w:ascii="Garamond" w:hAnsi="Garamond"/>
                <w:noProof/>
                <w:sz w:val="24"/>
                <w:szCs w:val="24"/>
              </w:rPr>
              <w:t>Strike a Balance Between Data Submission Requirements, Quarterly Reporting, and Program Implementation</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_Toc41993531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17</w:t>
            </w:r>
            <w:r w:rsidRPr="0045572E">
              <w:rPr>
                <w:rFonts w:ascii="Garamond" w:hAnsi="Garamond"/>
                <w:noProof/>
                <w:webHidden/>
                <w:sz w:val="24"/>
                <w:szCs w:val="24"/>
              </w:rPr>
              <w:fldChar w:fldCharType="end"/>
            </w:r>
          </w:hyperlink>
        </w:p>
        <w:p w14:paraId="78A74CF4" w14:textId="031E4E8A" w:rsidR="0045572E" w:rsidRPr="0045572E" w:rsidRDefault="0045572E" w:rsidP="0045572E">
          <w:pPr>
            <w:pStyle w:val="TOC1"/>
            <w:ind w:left="220" w:hanging="220"/>
            <w:rPr>
              <w:rFonts w:ascii="Garamond" w:eastAsiaTheme="minorEastAsia" w:hAnsi="Garamond"/>
              <w:noProof/>
              <w:sz w:val="24"/>
              <w:szCs w:val="24"/>
            </w:rPr>
          </w:pPr>
          <w:hyperlink w:anchor="_Toc41993532" w:history="1">
            <w:r w:rsidRPr="0045572E">
              <w:rPr>
                <w:rStyle w:val="Hyperlink"/>
                <w:rFonts w:ascii="Garamond" w:hAnsi="Garamond"/>
                <w:noProof/>
                <w:sz w:val="24"/>
                <w:szCs w:val="24"/>
              </w:rPr>
              <w:t>2</w:t>
            </w:r>
            <w:r w:rsidRPr="0045572E">
              <w:rPr>
                <w:rFonts w:ascii="Garamond" w:eastAsiaTheme="minorEastAsia" w:hAnsi="Garamond"/>
                <w:noProof/>
                <w:sz w:val="24"/>
                <w:szCs w:val="24"/>
              </w:rPr>
              <w:tab/>
            </w:r>
            <w:r w:rsidRPr="0045572E">
              <w:rPr>
                <w:rStyle w:val="Hyperlink"/>
                <w:rFonts w:ascii="Garamond" w:hAnsi="Garamond"/>
                <w:noProof/>
                <w:sz w:val="24"/>
                <w:szCs w:val="24"/>
              </w:rPr>
              <w:t>Recommendations for 2021 WMP Guidelines that Generally Align with Draft Guidance Resolution WSD-002</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_Toc41993532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18</w:t>
            </w:r>
            <w:r w:rsidRPr="0045572E">
              <w:rPr>
                <w:rFonts w:ascii="Garamond" w:hAnsi="Garamond"/>
                <w:noProof/>
                <w:webHidden/>
                <w:sz w:val="24"/>
                <w:szCs w:val="24"/>
              </w:rPr>
              <w:fldChar w:fldCharType="end"/>
            </w:r>
          </w:hyperlink>
        </w:p>
        <w:p w14:paraId="4540213B" w14:textId="70EBB7BF" w:rsidR="0045572E" w:rsidRPr="0045572E" w:rsidRDefault="0045572E" w:rsidP="0045572E">
          <w:pPr>
            <w:pStyle w:val="TOC2"/>
            <w:rPr>
              <w:rFonts w:ascii="Garamond" w:eastAsiaTheme="minorEastAsia" w:hAnsi="Garamond"/>
              <w:noProof/>
              <w:sz w:val="24"/>
              <w:szCs w:val="24"/>
            </w:rPr>
          </w:pPr>
          <w:hyperlink w:anchor="_Toc41993533" w:history="1">
            <w:r w:rsidRPr="0045572E">
              <w:rPr>
                <w:rStyle w:val="Hyperlink"/>
                <w:rFonts w:ascii="Garamond" w:hAnsi="Garamond"/>
                <w:noProof/>
                <w:sz w:val="24"/>
                <w:szCs w:val="24"/>
                <w14:scene3d>
                  <w14:camera w14:prst="orthographicFront"/>
                  <w14:lightRig w14:rig="threePt" w14:dir="t">
                    <w14:rot w14:lat="0" w14:lon="0" w14:rev="0"/>
                  </w14:lightRig>
                </w14:scene3d>
              </w:rPr>
              <w:t>2.1</w:t>
            </w:r>
            <w:r w:rsidRPr="0045572E">
              <w:rPr>
                <w:rFonts w:ascii="Garamond" w:eastAsiaTheme="minorEastAsia" w:hAnsi="Garamond"/>
                <w:noProof/>
                <w:sz w:val="24"/>
                <w:szCs w:val="24"/>
              </w:rPr>
              <w:tab/>
            </w:r>
            <w:r w:rsidRPr="0045572E">
              <w:rPr>
                <w:rStyle w:val="Hyperlink"/>
                <w:rFonts w:ascii="Garamond" w:hAnsi="Garamond"/>
                <w:noProof/>
                <w:sz w:val="24"/>
                <w:szCs w:val="24"/>
              </w:rPr>
              <w:t>Risk Spend Efficiency Analysis Required for Each Mitigation Measure</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_Toc41993533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19</w:t>
            </w:r>
            <w:r w:rsidRPr="0045572E">
              <w:rPr>
                <w:rFonts w:ascii="Garamond" w:hAnsi="Garamond"/>
                <w:noProof/>
                <w:webHidden/>
                <w:sz w:val="24"/>
                <w:szCs w:val="24"/>
              </w:rPr>
              <w:fldChar w:fldCharType="end"/>
            </w:r>
          </w:hyperlink>
        </w:p>
        <w:p w14:paraId="4847AE1F" w14:textId="5D047BE1" w:rsidR="0045572E" w:rsidRPr="0045572E" w:rsidRDefault="0045572E" w:rsidP="0045572E">
          <w:pPr>
            <w:pStyle w:val="TOC2"/>
            <w:rPr>
              <w:rFonts w:ascii="Garamond" w:eastAsiaTheme="minorEastAsia" w:hAnsi="Garamond"/>
              <w:noProof/>
              <w:sz w:val="24"/>
              <w:szCs w:val="24"/>
            </w:rPr>
          </w:pPr>
          <w:hyperlink w:anchor="_Toc41993534" w:history="1">
            <w:r w:rsidRPr="0045572E">
              <w:rPr>
                <w:rStyle w:val="Hyperlink"/>
                <w:rFonts w:ascii="Garamond" w:hAnsi="Garamond"/>
                <w:noProof/>
                <w:sz w:val="24"/>
                <w:szCs w:val="24"/>
                <w14:scene3d>
                  <w14:camera w14:prst="orthographicFront"/>
                  <w14:lightRig w14:rig="threePt" w14:dir="t">
                    <w14:rot w14:lat="0" w14:lon="0" w14:rev="0"/>
                  </w14:lightRig>
                </w14:scene3d>
              </w:rPr>
              <w:t>2.2</w:t>
            </w:r>
            <w:r w:rsidRPr="0045572E">
              <w:rPr>
                <w:rFonts w:ascii="Garamond" w:eastAsiaTheme="minorEastAsia" w:hAnsi="Garamond"/>
                <w:noProof/>
                <w:sz w:val="24"/>
                <w:szCs w:val="24"/>
              </w:rPr>
              <w:tab/>
            </w:r>
            <w:r w:rsidRPr="0045572E">
              <w:rPr>
                <w:rStyle w:val="Hyperlink"/>
                <w:rFonts w:ascii="Garamond" w:hAnsi="Garamond"/>
                <w:noProof/>
                <w:sz w:val="24"/>
                <w:szCs w:val="24"/>
              </w:rPr>
              <w:t>Train and Retain Qualified Electrical Workers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_Toc41993534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21</w:t>
            </w:r>
            <w:r w:rsidRPr="0045572E">
              <w:rPr>
                <w:rFonts w:ascii="Garamond" w:hAnsi="Garamond"/>
                <w:noProof/>
                <w:webHidden/>
                <w:sz w:val="24"/>
                <w:szCs w:val="24"/>
              </w:rPr>
              <w:fldChar w:fldCharType="end"/>
            </w:r>
          </w:hyperlink>
        </w:p>
        <w:p w14:paraId="00EFC55D" w14:textId="03CFBDF2" w:rsidR="0045572E" w:rsidRPr="0045572E" w:rsidRDefault="0045572E" w:rsidP="0045572E">
          <w:pPr>
            <w:pStyle w:val="TOC2"/>
            <w:ind w:left="715" w:hanging="495"/>
            <w:rPr>
              <w:rFonts w:ascii="Garamond" w:eastAsiaTheme="minorEastAsia" w:hAnsi="Garamond"/>
              <w:noProof/>
              <w:sz w:val="24"/>
              <w:szCs w:val="24"/>
            </w:rPr>
          </w:pPr>
          <w:hyperlink w:anchor="_Toc41993535" w:history="1">
            <w:r w:rsidRPr="0045572E">
              <w:rPr>
                <w:rStyle w:val="Hyperlink"/>
                <w:rFonts w:ascii="Garamond" w:hAnsi="Garamond"/>
                <w:noProof/>
                <w:sz w:val="24"/>
                <w:szCs w:val="24"/>
                <w14:scene3d>
                  <w14:camera w14:prst="orthographicFront"/>
                  <w14:lightRig w14:rig="threePt" w14:dir="t">
                    <w14:rot w14:lat="0" w14:lon="0" w14:rev="0"/>
                  </w14:lightRig>
                </w14:scene3d>
              </w:rPr>
              <w:t>2.3</w:t>
            </w:r>
            <w:r w:rsidRPr="0045572E">
              <w:rPr>
                <w:rFonts w:ascii="Garamond" w:eastAsiaTheme="minorEastAsia" w:hAnsi="Garamond"/>
                <w:noProof/>
                <w:sz w:val="24"/>
                <w:szCs w:val="24"/>
              </w:rPr>
              <w:tab/>
            </w:r>
            <w:r w:rsidRPr="0045572E">
              <w:rPr>
                <w:rStyle w:val="Hyperlink"/>
                <w:rFonts w:ascii="Garamond" w:hAnsi="Garamond"/>
                <w:noProof/>
                <w:sz w:val="24"/>
                <w:szCs w:val="24"/>
              </w:rPr>
              <w:t>Risk Assessment and Mapping to Determine Location of Wildfire Mitigation Measures and Update CPUC Fire-Threat Maps More Frequently</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_Toc41993535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22</w:t>
            </w:r>
            <w:r w:rsidRPr="0045572E">
              <w:rPr>
                <w:rFonts w:ascii="Garamond" w:hAnsi="Garamond"/>
                <w:noProof/>
                <w:webHidden/>
                <w:sz w:val="24"/>
                <w:szCs w:val="24"/>
              </w:rPr>
              <w:fldChar w:fldCharType="end"/>
            </w:r>
          </w:hyperlink>
        </w:p>
        <w:p w14:paraId="09733C0F" w14:textId="21284302" w:rsidR="0045572E" w:rsidRPr="0045572E" w:rsidRDefault="0045572E" w:rsidP="0045572E">
          <w:pPr>
            <w:pStyle w:val="TOC2"/>
            <w:rPr>
              <w:rFonts w:ascii="Garamond" w:eastAsiaTheme="minorEastAsia" w:hAnsi="Garamond"/>
              <w:noProof/>
              <w:sz w:val="24"/>
              <w:szCs w:val="24"/>
            </w:rPr>
          </w:pPr>
          <w:hyperlink w:anchor="_Toc41993536" w:history="1">
            <w:r w:rsidRPr="0045572E">
              <w:rPr>
                <w:rStyle w:val="Hyperlink"/>
                <w:rFonts w:ascii="Garamond" w:hAnsi="Garamond"/>
                <w:noProof/>
                <w:sz w:val="24"/>
                <w:szCs w:val="24"/>
                <w14:scene3d>
                  <w14:camera w14:prst="orthographicFront"/>
                  <w14:lightRig w14:rig="threePt" w14:dir="t">
                    <w14:rot w14:lat="0" w14:lon="0" w14:rev="0"/>
                  </w14:lightRig>
                </w14:scene3d>
              </w:rPr>
              <w:t>2.4</w:t>
            </w:r>
            <w:r w:rsidRPr="0045572E">
              <w:rPr>
                <w:rFonts w:ascii="Garamond" w:eastAsiaTheme="minorEastAsia" w:hAnsi="Garamond"/>
                <w:noProof/>
                <w:sz w:val="24"/>
                <w:szCs w:val="24"/>
              </w:rPr>
              <w:tab/>
            </w:r>
            <w:r w:rsidRPr="0045572E">
              <w:rPr>
                <w:rStyle w:val="Hyperlink"/>
                <w:rFonts w:ascii="Garamond" w:hAnsi="Garamond"/>
                <w:noProof/>
                <w:sz w:val="24"/>
                <w:szCs w:val="24"/>
              </w:rPr>
              <w:t>Standardized Data to Allow Cross-Utility Comparisons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_Toc41993536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24</w:t>
            </w:r>
            <w:r w:rsidRPr="0045572E">
              <w:rPr>
                <w:rFonts w:ascii="Garamond" w:hAnsi="Garamond"/>
                <w:noProof/>
                <w:webHidden/>
                <w:sz w:val="24"/>
                <w:szCs w:val="24"/>
              </w:rPr>
              <w:fldChar w:fldCharType="end"/>
            </w:r>
          </w:hyperlink>
        </w:p>
        <w:p w14:paraId="24D3B291" w14:textId="20CF1ECA" w:rsidR="0045572E" w:rsidRPr="0045572E" w:rsidRDefault="0045572E" w:rsidP="0045572E">
          <w:pPr>
            <w:pStyle w:val="TOC1"/>
            <w:rPr>
              <w:rFonts w:ascii="Garamond" w:eastAsiaTheme="minorEastAsia" w:hAnsi="Garamond"/>
              <w:noProof/>
              <w:sz w:val="24"/>
              <w:szCs w:val="24"/>
            </w:rPr>
          </w:pPr>
          <w:hyperlink w:anchor="_Toc41993537" w:history="1">
            <w:r w:rsidRPr="0045572E">
              <w:rPr>
                <w:rStyle w:val="Hyperlink"/>
                <w:rFonts w:ascii="Garamond" w:hAnsi="Garamond"/>
                <w:noProof/>
                <w:sz w:val="24"/>
                <w:szCs w:val="24"/>
              </w:rPr>
              <w:t>3</w:t>
            </w:r>
            <w:r w:rsidRPr="0045572E">
              <w:rPr>
                <w:rFonts w:ascii="Garamond" w:eastAsiaTheme="minorEastAsia" w:hAnsi="Garamond"/>
                <w:noProof/>
                <w:sz w:val="24"/>
                <w:szCs w:val="24"/>
              </w:rPr>
              <w:tab/>
            </w:r>
            <w:r w:rsidRPr="0045572E">
              <w:rPr>
                <w:rStyle w:val="Hyperlink"/>
                <w:rFonts w:ascii="Garamond" w:hAnsi="Garamond"/>
                <w:noProof/>
                <w:sz w:val="24"/>
                <w:szCs w:val="24"/>
              </w:rPr>
              <w:t>Recommendations that Go Further than Resolution WSD-002</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_Toc41993537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26</w:t>
            </w:r>
            <w:r w:rsidRPr="0045572E">
              <w:rPr>
                <w:rFonts w:ascii="Garamond" w:hAnsi="Garamond"/>
                <w:noProof/>
                <w:webHidden/>
                <w:sz w:val="24"/>
                <w:szCs w:val="24"/>
              </w:rPr>
              <w:fldChar w:fldCharType="end"/>
            </w:r>
          </w:hyperlink>
        </w:p>
        <w:p w14:paraId="68761C9C" w14:textId="6D2418A1" w:rsidR="0045572E" w:rsidRPr="0045572E" w:rsidRDefault="0045572E" w:rsidP="0045572E">
          <w:pPr>
            <w:pStyle w:val="TOC2"/>
            <w:rPr>
              <w:rFonts w:ascii="Garamond" w:eastAsiaTheme="minorEastAsia" w:hAnsi="Garamond"/>
              <w:noProof/>
              <w:sz w:val="24"/>
              <w:szCs w:val="24"/>
            </w:rPr>
          </w:pPr>
          <w:hyperlink w:anchor="_Toc41993538" w:history="1">
            <w:r w:rsidRPr="0045572E">
              <w:rPr>
                <w:rStyle w:val="Hyperlink"/>
                <w:rFonts w:ascii="Garamond" w:hAnsi="Garamond"/>
                <w:noProof/>
                <w:sz w:val="24"/>
                <w:szCs w:val="24"/>
                <w14:scene3d>
                  <w14:camera w14:prst="orthographicFront"/>
                  <w14:lightRig w14:rig="threePt" w14:dir="t">
                    <w14:rot w14:lat="0" w14:lon="0" w14:rev="0"/>
                  </w14:lightRig>
                </w14:scene3d>
              </w:rPr>
              <w:t>3.1</w:t>
            </w:r>
            <w:r w:rsidRPr="0045572E">
              <w:rPr>
                <w:rFonts w:ascii="Garamond" w:eastAsiaTheme="minorEastAsia" w:hAnsi="Garamond"/>
                <w:noProof/>
                <w:sz w:val="24"/>
                <w:szCs w:val="24"/>
              </w:rPr>
              <w:tab/>
            </w:r>
            <w:r w:rsidRPr="0045572E">
              <w:rPr>
                <w:rStyle w:val="Hyperlink"/>
                <w:rFonts w:ascii="Garamond" w:hAnsi="Garamond"/>
                <w:noProof/>
                <w:sz w:val="24"/>
                <w:szCs w:val="24"/>
              </w:rPr>
              <w:t>Scientific Review of Modeling Methods and Assumptions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_Toc41993538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26</w:t>
            </w:r>
            <w:r w:rsidRPr="0045572E">
              <w:rPr>
                <w:rFonts w:ascii="Garamond" w:hAnsi="Garamond"/>
                <w:noProof/>
                <w:webHidden/>
                <w:sz w:val="24"/>
                <w:szCs w:val="24"/>
              </w:rPr>
              <w:fldChar w:fldCharType="end"/>
            </w:r>
          </w:hyperlink>
        </w:p>
        <w:p w14:paraId="16346A26" w14:textId="359E9C39" w:rsidR="0045572E" w:rsidRPr="0045572E" w:rsidRDefault="0045572E" w:rsidP="0045572E">
          <w:pPr>
            <w:pStyle w:val="TOC2"/>
            <w:ind w:left="715" w:hanging="495"/>
            <w:rPr>
              <w:rFonts w:ascii="Garamond" w:eastAsiaTheme="minorEastAsia" w:hAnsi="Garamond"/>
              <w:noProof/>
              <w:sz w:val="24"/>
              <w:szCs w:val="24"/>
            </w:rPr>
          </w:pPr>
          <w:hyperlink w:anchor="_Toc41993539" w:history="1">
            <w:r w:rsidRPr="0045572E">
              <w:rPr>
                <w:rStyle w:val="Hyperlink"/>
                <w:rFonts w:ascii="Garamond" w:hAnsi="Garamond"/>
                <w:noProof/>
                <w:sz w:val="24"/>
                <w:szCs w:val="24"/>
                <w14:scene3d>
                  <w14:camera w14:prst="orthographicFront"/>
                  <w14:lightRig w14:rig="threePt" w14:dir="t">
                    <w14:rot w14:lat="0" w14:lon="0" w14:rev="0"/>
                  </w14:lightRig>
                </w14:scene3d>
              </w:rPr>
              <w:t>3.2</w:t>
            </w:r>
            <w:r w:rsidRPr="0045572E">
              <w:rPr>
                <w:rFonts w:ascii="Garamond" w:eastAsiaTheme="minorEastAsia" w:hAnsi="Garamond"/>
                <w:noProof/>
                <w:sz w:val="24"/>
                <w:szCs w:val="24"/>
              </w:rPr>
              <w:tab/>
            </w:r>
            <w:r w:rsidRPr="0045572E">
              <w:rPr>
                <w:rStyle w:val="Hyperlink"/>
                <w:rFonts w:ascii="Garamond" w:hAnsi="Garamond"/>
                <w:noProof/>
                <w:sz w:val="24"/>
                <w:szCs w:val="24"/>
              </w:rPr>
              <w:t>Development of a Data Access Portal for Federated Data Repositories and a Hierarchy of Permission to Access Wildfire Data and Modeling Methods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_Toc41993539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27</w:t>
            </w:r>
            <w:r w:rsidRPr="0045572E">
              <w:rPr>
                <w:rFonts w:ascii="Garamond" w:hAnsi="Garamond"/>
                <w:noProof/>
                <w:webHidden/>
                <w:sz w:val="24"/>
                <w:szCs w:val="24"/>
              </w:rPr>
              <w:fldChar w:fldCharType="end"/>
            </w:r>
          </w:hyperlink>
        </w:p>
        <w:p w14:paraId="73D8EAF3" w14:textId="3559BDB2" w:rsidR="0045572E" w:rsidRPr="0045572E" w:rsidRDefault="0045572E" w:rsidP="0045572E">
          <w:pPr>
            <w:pStyle w:val="TOC2"/>
            <w:rPr>
              <w:rFonts w:ascii="Garamond" w:eastAsiaTheme="minorEastAsia" w:hAnsi="Garamond"/>
              <w:noProof/>
              <w:sz w:val="24"/>
              <w:szCs w:val="24"/>
            </w:rPr>
          </w:pPr>
          <w:hyperlink w:anchor="_Toc41993540" w:history="1">
            <w:r w:rsidRPr="0045572E">
              <w:rPr>
                <w:rStyle w:val="Hyperlink"/>
                <w:rFonts w:ascii="Garamond" w:hAnsi="Garamond"/>
                <w:noProof/>
                <w:sz w:val="24"/>
                <w:szCs w:val="24"/>
                <w14:scene3d>
                  <w14:camera w14:prst="orthographicFront"/>
                  <w14:lightRig w14:rig="threePt" w14:dir="t">
                    <w14:rot w14:lat="0" w14:lon="0" w14:rev="0"/>
                  </w14:lightRig>
                </w14:scene3d>
              </w:rPr>
              <w:t>3.3</w:t>
            </w:r>
            <w:r w:rsidRPr="0045572E">
              <w:rPr>
                <w:rFonts w:ascii="Garamond" w:eastAsiaTheme="minorEastAsia" w:hAnsi="Garamond"/>
                <w:noProof/>
                <w:sz w:val="24"/>
                <w:szCs w:val="24"/>
              </w:rPr>
              <w:tab/>
            </w:r>
            <w:r w:rsidRPr="0045572E">
              <w:rPr>
                <w:rStyle w:val="Hyperlink"/>
                <w:rFonts w:ascii="Garamond" w:hAnsi="Garamond"/>
                <w:noProof/>
                <w:sz w:val="24"/>
                <w:szCs w:val="24"/>
              </w:rPr>
              <w:t>Reporting Expert Qualifications and Scientific Justification for Decision-Making</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_Toc41993540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29</w:t>
            </w:r>
            <w:r w:rsidRPr="0045572E">
              <w:rPr>
                <w:rFonts w:ascii="Garamond" w:hAnsi="Garamond"/>
                <w:noProof/>
                <w:webHidden/>
                <w:sz w:val="24"/>
                <w:szCs w:val="24"/>
              </w:rPr>
              <w:fldChar w:fldCharType="end"/>
            </w:r>
          </w:hyperlink>
        </w:p>
        <w:p w14:paraId="63BA607D" w14:textId="7D1C1C82" w:rsidR="0045572E" w:rsidRPr="0045572E" w:rsidRDefault="0045572E" w:rsidP="0045572E">
          <w:pPr>
            <w:pStyle w:val="TOC2"/>
            <w:rPr>
              <w:rFonts w:ascii="Garamond" w:eastAsiaTheme="minorEastAsia" w:hAnsi="Garamond"/>
              <w:noProof/>
              <w:sz w:val="24"/>
              <w:szCs w:val="24"/>
            </w:rPr>
          </w:pPr>
          <w:hyperlink w:anchor="_Toc41993541" w:history="1">
            <w:r w:rsidRPr="0045572E">
              <w:rPr>
                <w:rStyle w:val="Hyperlink"/>
                <w:rFonts w:ascii="Garamond" w:hAnsi="Garamond"/>
                <w:noProof/>
                <w:sz w:val="24"/>
                <w:szCs w:val="24"/>
                <w14:scene3d>
                  <w14:camera w14:prst="orthographicFront"/>
                  <w14:lightRig w14:rig="threePt" w14:dir="t">
                    <w14:rot w14:lat="0" w14:lon="0" w14:rev="0"/>
                  </w14:lightRig>
                </w14:scene3d>
              </w:rPr>
              <w:t>3.4</w:t>
            </w:r>
            <w:r w:rsidRPr="0045572E">
              <w:rPr>
                <w:rFonts w:ascii="Garamond" w:eastAsiaTheme="minorEastAsia" w:hAnsi="Garamond"/>
                <w:noProof/>
                <w:sz w:val="24"/>
                <w:szCs w:val="24"/>
              </w:rPr>
              <w:tab/>
            </w:r>
            <w:r w:rsidRPr="0045572E">
              <w:rPr>
                <w:rStyle w:val="Hyperlink"/>
                <w:rFonts w:ascii="Garamond" w:hAnsi="Garamond"/>
                <w:noProof/>
                <w:sz w:val="24"/>
                <w:szCs w:val="24"/>
              </w:rPr>
              <w:t>Aligning Vegetation Management Practices with Best Available Science</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_Toc41993541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30</w:t>
            </w:r>
            <w:r w:rsidRPr="0045572E">
              <w:rPr>
                <w:rFonts w:ascii="Garamond" w:hAnsi="Garamond"/>
                <w:noProof/>
                <w:webHidden/>
                <w:sz w:val="24"/>
                <w:szCs w:val="24"/>
              </w:rPr>
              <w:fldChar w:fldCharType="end"/>
            </w:r>
          </w:hyperlink>
        </w:p>
        <w:p w14:paraId="00149120" w14:textId="24CDBC9C" w:rsidR="0045572E" w:rsidRPr="0045572E" w:rsidRDefault="0045572E" w:rsidP="0045572E">
          <w:pPr>
            <w:pStyle w:val="TOC2"/>
            <w:rPr>
              <w:rFonts w:ascii="Garamond" w:eastAsiaTheme="minorEastAsia" w:hAnsi="Garamond"/>
              <w:noProof/>
              <w:sz w:val="24"/>
              <w:szCs w:val="24"/>
            </w:rPr>
          </w:pPr>
          <w:hyperlink w:anchor="_Toc41993542" w:history="1">
            <w:r w:rsidRPr="0045572E">
              <w:rPr>
                <w:rStyle w:val="Hyperlink"/>
                <w:rFonts w:ascii="Garamond" w:hAnsi="Garamond"/>
                <w:noProof/>
                <w:sz w:val="24"/>
                <w:szCs w:val="24"/>
                <w14:scene3d>
                  <w14:camera w14:prst="orthographicFront"/>
                  <w14:lightRig w14:rig="threePt" w14:dir="t">
                    <w14:rot w14:lat="0" w14:lon="0" w14:rev="0"/>
                  </w14:lightRig>
                </w14:scene3d>
              </w:rPr>
              <w:t>3.5</w:t>
            </w:r>
            <w:r w:rsidRPr="0045572E">
              <w:rPr>
                <w:rFonts w:ascii="Garamond" w:eastAsiaTheme="minorEastAsia" w:hAnsi="Garamond"/>
                <w:noProof/>
                <w:sz w:val="24"/>
                <w:szCs w:val="24"/>
              </w:rPr>
              <w:tab/>
            </w:r>
            <w:r w:rsidRPr="0045572E">
              <w:rPr>
                <w:rStyle w:val="Hyperlink"/>
                <w:rFonts w:ascii="Garamond" w:hAnsi="Garamond"/>
                <w:noProof/>
                <w:sz w:val="24"/>
                <w:szCs w:val="24"/>
              </w:rPr>
              <w:t>Wildfire Mitigation Program Cost Reasonableness Review and Costs Recovery Concepts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_Toc41993542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33</w:t>
            </w:r>
            <w:r w:rsidRPr="0045572E">
              <w:rPr>
                <w:rFonts w:ascii="Garamond" w:hAnsi="Garamond"/>
                <w:noProof/>
                <w:webHidden/>
                <w:sz w:val="24"/>
                <w:szCs w:val="24"/>
              </w:rPr>
              <w:fldChar w:fldCharType="end"/>
            </w:r>
          </w:hyperlink>
        </w:p>
        <w:p w14:paraId="301039D0" w14:textId="60187C5D" w:rsidR="0045572E" w:rsidRPr="0045572E" w:rsidRDefault="0045572E" w:rsidP="0045572E">
          <w:pPr>
            <w:pStyle w:val="TOC1"/>
            <w:rPr>
              <w:rFonts w:ascii="Garamond" w:eastAsiaTheme="minorEastAsia" w:hAnsi="Garamond"/>
              <w:noProof/>
              <w:sz w:val="24"/>
              <w:szCs w:val="24"/>
            </w:rPr>
          </w:pPr>
          <w:hyperlink w:anchor="_Toc41993543" w:history="1">
            <w:r w:rsidRPr="0045572E">
              <w:rPr>
                <w:rStyle w:val="Hyperlink"/>
                <w:rFonts w:ascii="Garamond" w:hAnsi="Garamond"/>
                <w:noProof/>
                <w:sz w:val="24"/>
                <w:szCs w:val="24"/>
              </w:rPr>
              <w:t>4</w:t>
            </w:r>
            <w:r w:rsidRPr="0045572E">
              <w:rPr>
                <w:rFonts w:ascii="Garamond" w:eastAsiaTheme="minorEastAsia" w:hAnsi="Garamond"/>
                <w:noProof/>
                <w:sz w:val="24"/>
                <w:szCs w:val="24"/>
              </w:rPr>
              <w:tab/>
            </w:r>
            <w:r w:rsidRPr="0045572E">
              <w:rPr>
                <w:rStyle w:val="Hyperlink"/>
                <w:rFonts w:ascii="Garamond" w:hAnsi="Garamond"/>
                <w:noProof/>
                <w:sz w:val="24"/>
                <w:szCs w:val="24"/>
              </w:rPr>
              <w:t>Recommendations on Performance Metrics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_Toc41993543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34</w:t>
            </w:r>
            <w:r w:rsidRPr="0045572E">
              <w:rPr>
                <w:rFonts w:ascii="Garamond" w:hAnsi="Garamond"/>
                <w:noProof/>
                <w:webHidden/>
                <w:sz w:val="24"/>
                <w:szCs w:val="24"/>
              </w:rPr>
              <w:fldChar w:fldCharType="end"/>
            </w:r>
          </w:hyperlink>
        </w:p>
        <w:p w14:paraId="7986BB73" w14:textId="78F1077E" w:rsidR="0045572E" w:rsidRPr="0045572E" w:rsidRDefault="0045572E" w:rsidP="0045572E">
          <w:pPr>
            <w:pStyle w:val="TOC2"/>
            <w:rPr>
              <w:rFonts w:ascii="Garamond" w:eastAsiaTheme="minorEastAsia" w:hAnsi="Garamond"/>
              <w:noProof/>
              <w:sz w:val="24"/>
              <w:szCs w:val="24"/>
            </w:rPr>
          </w:pPr>
          <w:hyperlink w:anchor="_Toc41993544" w:history="1">
            <w:r w:rsidRPr="0045572E">
              <w:rPr>
                <w:rStyle w:val="Hyperlink"/>
                <w:rFonts w:ascii="Garamond" w:hAnsi="Garamond"/>
                <w:noProof/>
                <w:sz w:val="24"/>
                <w:szCs w:val="24"/>
                <w14:scene3d>
                  <w14:camera w14:prst="orthographicFront"/>
                  <w14:lightRig w14:rig="threePt" w14:dir="t">
                    <w14:rot w14:lat="0" w14:lon="0" w14:rev="0"/>
                  </w14:lightRig>
                </w14:scene3d>
              </w:rPr>
              <w:t>4.1</w:t>
            </w:r>
            <w:r w:rsidRPr="0045572E">
              <w:rPr>
                <w:rFonts w:ascii="Garamond" w:eastAsiaTheme="minorEastAsia" w:hAnsi="Garamond"/>
                <w:noProof/>
                <w:sz w:val="24"/>
                <w:szCs w:val="24"/>
              </w:rPr>
              <w:tab/>
            </w:r>
            <w:r w:rsidRPr="0045572E">
              <w:rPr>
                <w:rStyle w:val="Hyperlink"/>
                <w:rFonts w:ascii="Garamond" w:hAnsi="Garamond"/>
                <w:noProof/>
                <w:sz w:val="24"/>
                <w:szCs w:val="24"/>
              </w:rPr>
              <w:t>Develop an Electric Utility Prudent Operator Standard</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_Toc41993544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35</w:t>
            </w:r>
            <w:r w:rsidRPr="0045572E">
              <w:rPr>
                <w:rFonts w:ascii="Garamond" w:hAnsi="Garamond"/>
                <w:noProof/>
                <w:webHidden/>
                <w:sz w:val="24"/>
                <w:szCs w:val="24"/>
              </w:rPr>
              <w:fldChar w:fldCharType="end"/>
            </w:r>
          </w:hyperlink>
        </w:p>
        <w:p w14:paraId="40D21EEB" w14:textId="4F324030" w:rsidR="0045572E" w:rsidRPr="0045572E" w:rsidRDefault="0045572E" w:rsidP="0045572E">
          <w:pPr>
            <w:pStyle w:val="TOC2"/>
            <w:ind w:left="715" w:hanging="495"/>
            <w:rPr>
              <w:rFonts w:ascii="Garamond" w:eastAsiaTheme="minorEastAsia" w:hAnsi="Garamond"/>
              <w:noProof/>
              <w:sz w:val="24"/>
              <w:szCs w:val="24"/>
            </w:rPr>
          </w:pPr>
          <w:hyperlink w:anchor="_Toc41993545" w:history="1">
            <w:r w:rsidRPr="0045572E">
              <w:rPr>
                <w:rStyle w:val="Hyperlink"/>
                <w:rFonts w:ascii="Garamond" w:hAnsi="Garamond"/>
                <w:noProof/>
                <w:sz w:val="24"/>
                <w:szCs w:val="24"/>
                <w14:scene3d>
                  <w14:camera w14:prst="orthographicFront"/>
                  <w14:lightRig w14:rig="threePt" w14:dir="t">
                    <w14:rot w14:lat="0" w14:lon="0" w14:rev="0"/>
                  </w14:lightRig>
                </w14:scene3d>
              </w:rPr>
              <w:t>4.2</w:t>
            </w:r>
            <w:r w:rsidRPr="0045572E">
              <w:rPr>
                <w:rFonts w:ascii="Garamond" w:eastAsiaTheme="minorEastAsia" w:hAnsi="Garamond"/>
                <w:noProof/>
                <w:sz w:val="24"/>
                <w:szCs w:val="24"/>
              </w:rPr>
              <w:tab/>
            </w:r>
            <w:r w:rsidRPr="0045572E">
              <w:rPr>
                <w:rStyle w:val="Hyperlink"/>
                <w:rFonts w:ascii="Garamond" w:hAnsi="Garamond"/>
                <w:noProof/>
                <w:sz w:val="24"/>
                <w:szCs w:val="24"/>
              </w:rPr>
              <w:t>Community Outreach and Emergency Preparedness Performance Metrics and Data Reporting</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_Toc41993545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37</w:t>
            </w:r>
            <w:r w:rsidRPr="0045572E">
              <w:rPr>
                <w:rFonts w:ascii="Garamond" w:hAnsi="Garamond"/>
                <w:noProof/>
                <w:webHidden/>
                <w:sz w:val="24"/>
                <w:szCs w:val="24"/>
              </w:rPr>
              <w:fldChar w:fldCharType="end"/>
            </w:r>
          </w:hyperlink>
        </w:p>
        <w:p w14:paraId="57F8E5D3" w14:textId="740BC512" w:rsidR="0045572E" w:rsidRPr="0045572E" w:rsidRDefault="0045572E" w:rsidP="0045572E">
          <w:pPr>
            <w:pStyle w:val="TOC1"/>
            <w:rPr>
              <w:rFonts w:ascii="Garamond" w:eastAsiaTheme="minorEastAsia" w:hAnsi="Garamond"/>
              <w:noProof/>
              <w:sz w:val="24"/>
              <w:szCs w:val="24"/>
            </w:rPr>
          </w:pPr>
          <w:hyperlink w:anchor="_Toc41993546" w:history="1">
            <w:r w:rsidRPr="0045572E">
              <w:rPr>
                <w:rStyle w:val="Hyperlink"/>
                <w:rFonts w:ascii="Garamond" w:hAnsi="Garamond"/>
                <w:noProof/>
                <w:sz w:val="24"/>
                <w:szCs w:val="24"/>
              </w:rPr>
              <w:t>5</w:t>
            </w:r>
            <w:r w:rsidRPr="0045572E">
              <w:rPr>
                <w:rFonts w:ascii="Garamond" w:eastAsiaTheme="minorEastAsia" w:hAnsi="Garamond"/>
                <w:noProof/>
                <w:sz w:val="24"/>
                <w:szCs w:val="24"/>
              </w:rPr>
              <w:tab/>
            </w:r>
            <w:r w:rsidRPr="0045572E">
              <w:rPr>
                <w:rStyle w:val="Hyperlink"/>
                <w:rFonts w:ascii="Garamond" w:hAnsi="Garamond"/>
                <w:noProof/>
                <w:sz w:val="24"/>
                <w:szCs w:val="24"/>
              </w:rPr>
              <w:t>Recommendations on Utility Safety Culture</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_Toc41993546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39</w:t>
            </w:r>
            <w:r w:rsidRPr="0045572E">
              <w:rPr>
                <w:rFonts w:ascii="Garamond" w:hAnsi="Garamond"/>
                <w:noProof/>
                <w:webHidden/>
                <w:sz w:val="24"/>
                <w:szCs w:val="24"/>
              </w:rPr>
              <w:fldChar w:fldCharType="end"/>
            </w:r>
          </w:hyperlink>
        </w:p>
        <w:p w14:paraId="0295C24C" w14:textId="0E25741F" w:rsidR="0045572E" w:rsidRPr="0045572E" w:rsidRDefault="0045572E" w:rsidP="0045572E">
          <w:pPr>
            <w:pStyle w:val="TOC2"/>
            <w:ind w:left="715" w:hanging="495"/>
            <w:rPr>
              <w:rFonts w:ascii="Garamond" w:eastAsiaTheme="minorEastAsia" w:hAnsi="Garamond"/>
              <w:noProof/>
              <w:sz w:val="24"/>
              <w:szCs w:val="24"/>
            </w:rPr>
          </w:pPr>
          <w:hyperlink w:anchor="_Toc41993547" w:history="1">
            <w:r w:rsidRPr="0045572E">
              <w:rPr>
                <w:rStyle w:val="Hyperlink"/>
                <w:rFonts w:ascii="Garamond" w:hAnsi="Garamond"/>
                <w:noProof/>
                <w:sz w:val="24"/>
                <w:szCs w:val="24"/>
                <w14:scene3d>
                  <w14:camera w14:prst="orthographicFront"/>
                  <w14:lightRig w14:rig="threePt" w14:dir="t">
                    <w14:rot w14:lat="0" w14:lon="0" w14:rev="0"/>
                  </w14:lightRig>
                </w14:scene3d>
              </w:rPr>
              <w:t>5.1</w:t>
            </w:r>
            <w:r w:rsidRPr="0045572E">
              <w:rPr>
                <w:rFonts w:ascii="Garamond" w:eastAsiaTheme="minorEastAsia" w:hAnsi="Garamond"/>
                <w:noProof/>
                <w:sz w:val="24"/>
                <w:szCs w:val="24"/>
              </w:rPr>
              <w:tab/>
            </w:r>
            <w:r w:rsidRPr="0045572E">
              <w:rPr>
                <w:rStyle w:val="Hyperlink"/>
                <w:rFonts w:ascii="Garamond" w:hAnsi="Garamond"/>
                <w:noProof/>
                <w:sz w:val="24"/>
                <w:szCs w:val="24"/>
              </w:rPr>
              <w:t>Develop a Unit Within or Outside of the Utility, to Study Black Swan Events and Predict Potential Future Events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_Toc41993547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39</w:t>
            </w:r>
            <w:r w:rsidRPr="0045572E">
              <w:rPr>
                <w:rFonts w:ascii="Garamond" w:hAnsi="Garamond"/>
                <w:noProof/>
                <w:webHidden/>
                <w:sz w:val="24"/>
                <w:szCs w:val="24"/>
              </w:rPr>
              <w:fldChar w:fldCharType="end"/>
            </w:r>
          </w:hyperlink>
        </w:p>
        <w:p w14:paraId="464B8DA3" w14:textId="4FE5FA9B" w:rsidR="0045572E" w:rsidRPr="0045572E" w:rsidRDefault="0045572E" w:rsidP="0045572E">
          <w:pPr>
            <w:pStyle w:val="TOC2"/>
            <w:rPr>
              <w:rFonts w:ascii="Garamond" w:eastAsiaTheme="minorEastAsia" w:hAnsi="Garamond"/>
              <w:noProof/>
              <w:sz w:val="24"/>
              <w:szCs w:val="24"/>
            </w:rPr>
          </w:pPr>
          <w:hyperlink w:anchor="_Toc41993548" w:history="1">
            <w:r w:rsidRPr="0045572E">
              <w:rPr>
                <w:rStyle w:val="Hyperlink"/>
                <w:rFonts w:ascii="Garamond" w:hAnsi="Garamond"/>
                <w:noProof/>
                <w:sz w:val="24"/>
                <w:szCs w:val="24"/>
                <w14:scene3d>
                  <w14:camera w14:prst="orthographicFront"/>
                  <w14:lightRig w14:rig="threePt" w14:dir="t">
                    <w14:rot w14:lat="0" w14:lon="0" w14:rev="0"/>
                  </w14:lightRig>
                </w14:scene3d>
              </w:rPr>
              <w:t>5.2</w:t>
            </w:r>
            <w:r w:rsidRPr="0045572E">
              <w:rPr>
                <w:rFonts w:ascii="Garamond" w:eastAsiaTheme="minorEastAsia" w:hAnsi="Garamond"/>
                <w:noProof/>
                <w:sz w:val="24"/>
                <w:szCs w:val="24"/>
              </w:rPr>
              <w:tab/>
            </w:r>
            <w:r w:rsidRPr="0045572E">
              <w:rPr>
                <w:rStyle w:val="Hyperlink"/>
                <w:rFonts w:ascii="Garamond" w:hAnsi="Garamond"/>
                <w:noProof/>
                <w:sz w:val="24"/>
                <w:szCs w:val="24"/>
              </w:rPr>
              <w:t>Insert Safety Language into Investor Owned Utility Board Member Job Descriptions</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_Toc41993548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40</w:t>
            </w:r>
            <w:r w:rsidRPr="0045572E">
              <w:rPr>
                <w:rFonts w:ascii="Garamond" w:hAnsi="Garamond"/>
                <w:noProof/>
                <w:webHidden/>
                <w:sz w:val="24"/>
                <w:szCs w:val="24"/>
              </w:rPr>
              <w:fldChar w:fldCharType="end"/>
            </w:r>
          </w:hyperlink>
        </w:p>
        <w:p w14:paraId="5B85909D" w14:textId="5BE4A183" w:rsidR="0045572E" w:rsidRPr="0045572E" w:rsidRDefault="0045572E" w:rsidP="0045572E">
          <w:pPr>
            <w:pStyle w:val="TOC2"/>
            <w:rPr>
              <w:rFonts w:ascii="Garamond" w:eastAsiaTheme="minorEastAsia" w:hAnsi="Garamond"/>
              <w:noProof/>
              <w:sz w:val="24"/>
              <w:szCs w:val="24"/>
            </w:rPr>
          </w:pPr>
          <w:hyperlink w:anchor="_Toc41993549" w:history="1">
            <w:r w:rsidRPr="0045572E">
              <w:rPr>
                <w:rStyle w:val="Hyperlink"/>
                <w:rFonts w:ascii="Garamond" w:hAnsi="Garamond"/>
                <w:noProof/>
                <w:sz w:val="24"/>
                <w:szCs w:val="24"/>
                <w14:scene3d>
                  <w14:camera w14:prst="orthographicFront"/>
                  <w14:lightRig w14:rig="threePt" w14:dir="t">
                    <w14:rot w14:lat="0" w14:lon="0" w14:rev="0"/>
                  </w14:lightRig>
                </w14:scene3d>
              </w:rPr>
              <w:t>5.3</w:t>
            </w:r>
            <w:r w:rsidRPr="0045572E">
              <w:rPr>
                <w:rFonts w:ascii="Garamond" w:eastAsiaTheme="minorEastAsia" w:hAnsi="Garamond"/>
                <w:noProof/>
                <w:sz w:val="24"/>
                <w:szCs w:val="24"/>
              </w:rPr>
              <w:tab/>
            </w:r>
            <w:r w:rsidRPr="0045572E">
              <w:rPr>
                <w:rStyle w:val="Hyperlink"/>
                <w:rFonts w:ascii="Garamond" w:hAnsi="Garamond"/>
                <w:noProof/>
                <w:sz w:val="24"/>
                <w:szCs w:val="24"/>
              </w:rPr>
              <w:t>Ensure Consistent Compliance with High-Level Safety Standard</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_Toc41993549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41</w:t>
            </w:r>
            <w:r w:rsidRPr="0045572E">
              <w:rPr>
                <w:rFonts w:ascii="Garamond" w:hAnsi="Garamond"/>
                <w:noProof/>
                <w:webHidden/>
                <w:sz w:val="24"/>
                <w:szCs w:val="24"/>
              </w:rPr>
              <w:fldChar w:fldCharType="end"/>
            </w:r>
          </w:hyperlink>
        </w:p>
        <w:p w14:paraId="2E09C52E" w14:textId="5A519133" w:rsidR="0045572E" w:rsidRPr="0045572E" w:rsidRDefault="0045572E" w:rsidP="0045572E">
          <w:pPr>
            <w:pStyle w:val="TOC2"/>
            <w:rPr>
              <w:rFonts w:ascii="Garamond" w:eastAsiaTheme="minorEastAsia" w:hAnsi="Garamond"/>
              <w:noProof/>
              <w:sz w:val="24"/>
              <w:szCs w:val="24"/>
            </w:rPr>
          </w:pPr>
          <w:hyperlink w:anchor="_Toc41993550" w:history="1">
            <w:r w:rsidRPr="0045572E">
              <w:rPr>
                <w:rStyle w:val="Hyperlink"/>
                <w:rFonts w:ascii="Garamond" w:hAnsi="Garamond"/>
                <w:noProof/>
                <w:sz w:val="24"/>
                <w:szCs w:val="24"/>
                <w14:scene3d>
                  <w14:camera w14:prst="orthographicFront"/>
                  <w14:lightRig w14:rig="threePt" w14:dir="t">
                    <w14:rot w14:lat="0" w14:lon="0" w14:rev="0"/>
                  </w14:lightRig>
                </w14:scene3d>
              </w:rPr>
              <w:t>5.4</w:t>
            </w:r>
            <w:r w:rsidRPr="0045572E">
              <w:rPr>
                <w:rFonts w:ascii="Garamond" w:eastAsiaTheme="minorEastAsia" w:hAnsi="Garamond"/>
                <w:noProof/>
                <w:sz w:val="24"/>
                <w:szCs w:val="24"/>
              </w:rPr>
              <w:tab/>
            </w:r>
            <w:r w:rsidRPr="0045572E">
              <w:rPr>
                <w:rStyle w:val="Hyperlink"/>
                <w:rFonts w:ascii="Garamond" w:hAnsi="Garamond"/>
                <w:noProof/>
                <w:sz w:val="24"/>
                <w:szCs w:val="24"/>
              </w:rPr>
              <w:t>Post-Accident Debriefing and Learning</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_Toc41993550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42</w:t>
            </w:r>
            <w:r w:rsidRPr="0045572E">
              <w:rPr>
                <w:rFonts w:ascii="Garamond" w:hAnsi="Garamond"/>
                <w:noProof/>
                <w:webHidden/>
                <w:sz w:val="24"/>
                <w:szCs w:val="24"/>
              </w:rPr>
              <w:fldChar w:fldCharType="end"/>
            </w:r>
          </w:hyperlink>
        </w:p>
        <w:p w14:paraId="47DE5000" w14:textId="4D6F85C9" w:rsidR="0045572E" w:rsidRPr="0045572E" w:rsidRDefault="0045572E" w:rsidP="0045572E">
          <w:pPr>
            <w:pStyle w:val="TOC1"/>
            <w:rPr>
              <w:rFonts w:ascii="Garamond" w:eastAsiaTheme="minorEastAsia" w:hAnsi="Garamond"/>
              <w:noProof/>
              <w:sz w:val="24"/>
              <w:szCs w:val="24"/>
            </w:rPr>
          </w:pPr>
          <w:hyperlink w:anchor="_Toc41993551" w:history="1">
            <w:r w:rsidRPr="0045572E">
              <w:rPr>
                <w:rStyle w:val="Hyperlink"/>
                <w:rFonts w:ascii="Garamond" w:hAnsi="Garamond"/>
                <w:noProof/>
                <w:sz w:val="24"/>
                <w:szCs w:val="24"/>
              </w:rPr>
              <w:t>6</w:t>
            </w:r>
            <w:r w:rsidRPr="0045572E">
              <w:rPr>
                <w:rFonts w:ascii="Garamond" w:eastAsiaTheme="minorEastAsia" w:hAnsi="Garamond"/>
                <w:noProof/>
                <w:sz w:val="24"/>
                <w:szCs w:val="24"/>
              </w:rPr>
              <w:tab/>
            </w:r>
            <w:r w:rsidRPr="0045572E">
              <w:rPr>
                <w:rStyle w:val="Hyperlink"/>
                <w:rFonts w:ascii="Garamond" w:hAnsi="Garamond"/>
                <w:noProof/>
                <w:sz w:val="24"/>
                <w:szCs w:val="24"/>
              </w:rPr>
              <w:t>Recommendation Likely Needing Legislative or Gubernatorial Action to Implement</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_Toc41993551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44</w:t>
            </w:r>
            <w:r w:rsidRPr="0045572E">
              <w:rPr>
                <w:rFonts w:ascii="Garamond" w:hAnsi="Garamond"/>
                <w:noProof/>
                <w:webHidden/>
                <w:sz w:val="24"/>
                <w:szCs w:val="24"/>
              </w:rPr>
              <w:fldChar w:fldCharType="end"/>
            </w:r>
          </w:hyperlink>
        </w:p>
        <w:p w14:paraId="36AFE51F" w14:textId="3818060F" w:rsidR="0045572E" w:rsidRPr="0045572E" w:rsidRDefault="0045572E" w:rsidP="0045572E">
          <w:pPr>
            <w:pStyle w:val="TOC2"/>
            <w:rPr>
              <w:rFonts w:ascii="Garamond" w:eastAsiaTheme="minorEastAsia" w:hAnsi="Garamond"/>
              <w:noProof/>
              <w:sz w:val="24"/>
              <w:szCs w:val="24"/>
            </w:rPr>
          </w:pPr>
          <w:hyperlink w:anchor="_Toc41993552" w:history="1">
            <w:r w:rsidRPr="0045572E">
              <w:rPr>
                <w:rStyle w:val="Hyperlink"/>
                <w:rFonts w:ascii="Garamond" w:hAnsi="Garamond"/>
                <w:noProof/>
                <w:sz w:val="24"/>
                <w:szCs w:val="24"/>
                <w14:scene3d>
                  <w14:camera w14:prst="orthographicFront"/>
                  <w14:lightRig w14:rig="threePt" w14:dir="t">
                    <w14:rot w14:lat="0" w14:lon="0" w14:rev="0"/>
                  </w14:lightRig>
                </w14:scene3d>
              </w:rPr>
              <w:t>6.1</w:t>
            </w:r>
            <w:r w:rsidRPr="0045572E">
              <w:rPr>
                <w:rFonts w:ascii="Garamond" w:eastAsiaTheme="minorEastAsia" w:hAnsi="Garamond"/>
                <w:noProof/>
                <w:sz w:val="24"/>
                <w:szCs w:val="24"/>
              </w:rPr>
              <w:tab/>
            </w:r>
            <w:r w:rsidRPr="0045572E">
              <w:rPr>
                <w:rStyle w:val="Hyperlink"/>
                <w:rFonts w:ascii="Garamond" w:hAnsi="Garamond"/>
                <w:noProof/>
                <w:sz w:val="24"/>
                <w:szCs w:val="24"/>
              </w:rPr>
              <w:t>The Wildfire Safety Division Should Remain at the CPUC</w:t>
            </w:r>
            <w:r w:rsidRPr="0045572E">
              <w:rPr>
                <w:rFonts w:ascii="Garamond" w:hAnsi="Garamond"/>
                <w:noProof/>
                <w:webHidden/>
                <w:sz w:val="24"/>
                <w:szCs w:val="24"/>
              </w:rPr>
              <w:tab/>
            </w:r>
            <w:r w:rsidRPr="0045572E">
              <w:rPr>
                <w:rFonts w:ascii="Garamond" w:hAnsi="Garamond"/>
                <w:noProof/>
                <w:webHidden/>
                <w:sz w:val="24"/>
                <w:szCs w:val="24"/>
              </w:rPr>
              <w:fldChar w:fldCharType="begin"/>
            </w:r>
            <w:r w:rsidRPr="0045572E">
              <w:rPr>
                <w:rFonts w:ascii="Garamond" w:hAnsi="Garamond"/>
                <w:noProof/>
                <w:webHidden/>
                <w:sz w:val="24"/>
                <w:szCs w:val="24"/>
              </w:rPr>
              <w:instrText xml:space="preserve"> PAGEREF _Toc41993552 \h </w:instrText>
            </w:r>
            <w:r w:rsidRPr="0045572E">
              <w:rPr>
                <w:rFonts w:ascii="Garamond" w:hAnsi="Garamond"/>
                <w:noProof/>
                <w:webHidden/>
                <w:sz w:val="24"/>
                <w:szCs w:val="24"/>
              </w:rPr>
            </w:r>
            <w:r w:rsidRPr="0045572E">
              <w:rPr>
                <w:rFonts w:ascii="Garamond" w:hAnsi="Garamond"/>
                <w:noProof/>
                <w:webHidden/>
                <w:sz w:val="24"/>
                <w:szCs w:val="24"/>
              </w:rPr>
              <w:fldChar w:fldCharType="separate"/>
            </w:r>
            <w:r w:rsidR="006F7E97">
              <w:rPr>
                <w:rFonts w:ascii="Garamond" w:hAnsi="Garamond"/>
                <w:noProof/>
                <w:webHidden/>
                <w:sz w:val="24"/>
                <w:szCs w:val="24"/>
              </w:rPr>
              <w:t>44</w:t>
            </w:r>
            <w:r w:rsidRPr="0045572E">
              <w:rPr>
                <w:rFonts w:ascii="Garamond" w:hAnsi="Garamond"/>
                <w:noProof/>
                <w:webHidden/>
                <w:sz w:val="24"/>
                <w:szCs w:val="24"/>
              </w:rPr>
              <w:fldChar w:fldCharType="end"/>
            </w:r>
          </w:hyperlink>
        </w:p>
        <w:p w14:paraId="34AB6F00" w14:textId="14F596EE" w:rsidR="007D739E" w:rsidRPr="00571B90" w:rsidRDefault="007D739E">
          <w:pPr>
            <w:rPr>
              <w:sz w:val="24"/>
              <w:szCs w:val="24"/>
            </w:rPr>
          </w:pPr>
          <w:r w:rsidRPr="0045572E">
            <w:rPr>
              <w:rFonts w:ascii="Garamond" w:hAnsi="Garamond"/>
              <w:b/>
              <w:bCs/>
              <w:sz w:val="24"/>
              <w:szCs w:val="24"/>
            </w:rPr>
            <w:fldChar w:fldCharType="end"/>
          </w:r>
        </w:p>
      </w:sdtContent>
    </w:sdt>
    <w:p w14:paraId="68E1C2C0" w14:textId="77777777" w:rsidR="00A80F59" w:rsidRDefault="00A80F59" w:rsidP="00390461">
      <w:pPr>
        <w:pStyle w:val="NoSpacing"/>
        <w:rPr>
          <w:rFonts w:ascii="Garamond" w:hAnsi="Garamond"/>
          <w:sz w:val="24"/>
          <w:szCs w:val="24"/>
        </w:rPr>
        <w:sectPr w:rsidR="00A80F59" w:rsidSect="0045572E">
          <w:headerReference w:type="first" r:id="rId16"/>
          <w:pgSz w:w="12240" w:h="15840"/>
          <w:pgMar w:top="1440" w:right="1440" w:bottom="1440" w:left="1440" w:header="1008" w:footer="720" w:gutter="0"/>
          <w:pgNumType w:start="10"/>
          <w:cols w:space="720"/>
          <w:titlePg/>
          <w:docGrid w:linePitch="360"/>
        </w:sectPr>
      </w:pPr>
    </w:p>
    <w:p w14:paraId="05CAF382" w14:textId="7AF6CB4A" w:rsidR="00903D2B" w:rsidRDefault="00622251" w:rsidP="00390461">
      <w:pPr>
        <w:pStyle w:val="NoSpacing"/>
        <w:rPr>
          <w:rFonts w:ascii="Garamond" w:hAnsi="Garamond"/>
          <w:sz w:val="24"/>
          <w:szCs w:val="24"/>
        </w:rPr>
      </w:pPr>
      <w:r>
        <w:rPr>
          <w:rFonts w:ascii="Garamond" w:hAnsi="Garamond"/>
          <w:sz w:val="24"/>
          <w:szCs w:val="24"/>
        </w:rPr>
        <w:br w:type="page"/>
      </w:r>
    </w:p>
    <w:p w14:paraId="3A79F8A1" w14:textId="36FB4DFC" w:rsidR="00A41343" w:rsidRPr="00AB67FC" w:rsidRDefault="00A41343" w:rsidP="00A41343">
      <w:pPr>
        <w:pStyle w:val="Heading1"/>
      </w:pPr>
      <w:bookmarkStart w:id="10" w:name="_Toc41990176"/>
      <w:bookmarkStart w:id="11" w:name="_Toc41993527"/>
      <w:r>
        <w:lastRenderedPageBreak/>
        <w:t xml:space="preserve">Structural Recommendations </w:t>
      </w:r>
      <w:r w:rsidR="00422D73">
        <w:t>to</w:t>
      </w:r>
      <w:r>
        <w:t xml:space="preserve"> the </w:t>
      </w:r>
      <w:r w:rsidR="00F5601A">
        <w:t xml:space="preserve">2021 </w:t>
      </w:r>
      <w:r>
        <w:t>WMP Guidelines</w:t>
      </w:r>
      <w:r w:rsidRPr="00AB67FC">
        <w:t>.</w:t>
      </w:r>
      <w:bookmarkEnd w:id="10"/>
      <w:bookmarkEnd w:id="11"/>
    </w:p>
    <w:p w14:paraId="4F969B4D" w14:textId="77777777" w:rsidR="006511BC" w:rsidRDefault="006511BC" w:rsidP="00077306">
      <w:pPr>
        <w:spacing w:after="0"/>
        <w:rPr>
          <w:rFonts w:ascii="Garamond" w:hAnsi="Garamond"/>
          <w:sz w:val="24"/>
          <w:szCs w:val="24"/>
        </w:rPr>
      </w:pPr>
    </w:p>
    <w:p w14:paraId="58C33CFD" w14:textId="5E9D615C" w:rsidR="00CD6F3B" w:rsidRDefault="0027580C" w:rsidP="00CD6F3B">
      <w:pPr>
        <w:spacing w:after="0"/>
        <w:rPr>
          <w:rFonts w:ascii="Garamond" w:hAnsi="Garamond"/>
          <w:sz w:val="24"/>
          <w:szCs w:val="24"/>
        </w:rPr>
      </w:pPr>
      <w:bookmarkStart w:id="12" w:name="_Hlk41991789"/>
      <w:r>
        <w:rPr>
          <w:rFonts w:ascii="Garamond" w:hAnsi="Garamond"/>
          <w:sz w:val="24"/>
          <w:szCs w:val="24"/>
        </w:rPr>
        <w:t>The Wildfire Mitigation Plan (WMP) Guidelines (Guidelines) developed by the Wildfire Safety Division (WSD) are</w:t>
      </w:r>
      <w:bookmarkEnd w:id="12"/>
      <w:r>
        <w:rPr>
          <w:rFonts w:ascii="Garamond" w:hAnsi="Garamond"/>
          <w:sz w:val="24"/>
          <w:szCs w:val="24"/>
        </w:rPr>
        <w:t xml:space="preserve"> c</w:t>
      </w:r>
      <w:r w:rsidR="00CD6F3B">
        <w:rPr>
          <w:rFonts w:ascii="Garamond" w:hAnsi="Garamond"/>
          <w:sz w:val="24"/>
          <w:szCs w:val="24"/>
        </w:rPr>
        <w:t xml:space="preserve">entral to charting the investor-owned </w:t>
      </w:r>
      <w:r w:rsidR="00CD6F3B" w:rsidRPr="7DA4E407">
        <w:rPr>
          <w:rFonts w:ascii="Garamond" w:hAnsi="Garamond"/>
          <w:sz w:val="24"/>
          <w:szCs w:val="24"/>
        </w:rPr>
        <w:t>utilities</w:t>
      </w:r>
      <w:r w:rsidR="1D015D7D" w:rsidRPr="7DA4E407">
        <w:rPr>
          <w:rFonts w:ascii="Garamond" w:hAnsi="Garamond"/>
          <w:sz w:val="24"/>
          <w:szCs w:val="24"/>
        </w:rPr>
        <w:t>’</w:t>
      </w:r>
      <w:r w:rsidR="00CD6F3B">
        <w:rPr>
          <w:rFonts w:ascii="Garamond" w:hAnsi="Garamond"/>
          <w:sz w:val="24"/>
          <w:szCs w:val="24"/>
        </w:rPr>
        <w:t xml:space="preserve"> pathway to mitigating wildfire threat and the impacts on California citizens</w:t>
      </w:r>
      <w:r w:rsidR="001F3A95">
        <w:rPr>
          <w:rFonts w:ascii="Garamond" w:hAnsi="Garamond"/>
          <w:sz w:val="24"/>
          <w:szCs w:val="24"/>
        </w:rPr>
        <w:t>.</w:t>
      </w:r>
      <w:r w:rsidR="00CD6F3B">
        <w:rPr>
          <w:rFonts w:ascii="Garamond" w:hAnsi="Garamond"/>
          <w:sz w:val="24"/>
          <w:szCs w:val="24"/>
        </w:rPr>
        <w:t xml:space="preserve">  These Guidelines are designed to gather and report a wide swathe of material </w:t>
      </w:r>
      <w:r w:rsidR="75E62E0A" w:rsidRPr="7DA4E407">
        <w:rPr>
          <w:rFonts w:ascii="Garamond" w:hAnsi="Garamond"/>
          <w:sz w:val="24"/>
          <w:szCs w:val="24"/>
        </w:rPr>
        <w:t>including</w:t>
      </w:r>
      <w:r w:rsidR="00CD6F3B">
        <w:rPr>
          <w:rFonts w:ascii="Garamond" w:hAnsi="Garamond"/>
          <w:sz w:val="24"/>
          <w:szCs w:val="24"/>
        </w:rPr>
        <w:t xml:space="preserve"> vegetation management</w:t>
      </w:r>
      <w:r w:rsidR="00B03403">
        <w:rPr>
          <w:rFonts w:ascii="Garamond" w:hAnsi="Garamond"/>
          <w:sz w:val="24"/>
          <w:szCs w:val="24"/>
        </w:rPr>
        <w:t>,</w:t>
      </w:r>
      <w:r w:rsidR="00CD6F3B">
        <w:rPr>
          <w:rFonts w:ascii="Garamond" w:hAnsi="Garamond"/>
          <w:sz w:val="24"/>
          <w:szCs w:val="24"/>
        </w:rPr>
        <w:t xml:space="preserve"> </w:t>
      </w:r>
      <w:r w:rsidR="00CD6F3B">
        <w:rPr>
          <w:rFonts w:ascii="Garamond" w:hAnsi="Garamond"/>
          <w:sz w:val="24"/>
          <w:szCs w:val="24"/>
        </w:rPr>
        <w:t>miles of covered conductor</w:t>
      </w:r>
      <w:r w:rsidR="00F73B1D">
        <w:rPr>
          <w:rFonts w:ascii="Garamond" w:hAnsi="Garamond"/>
          <w:sz w:val="24"/>
          <w:szCs w:val="24"/>
        </w:rPr>
        <w:t>,</w:t>
      </w:r>
      <w:r w:rsidR="00CD6F3B">
        <w:rPr>
          <w:rFonts w:ascii="Garamond" w:hAnsi="Garamond"/>
          <w:sz w:val="24"/>
          <w:szCs w:val="24"/>
        </w:rPr>
        <w:t xml:space="preserve"> the frequency </w:t>
      </w:r>
      <w:r w:rsidR="414C0A2B" w:rsidRPr="7DA4E407">
        <w:rPr>
          <w:rFonts w:ascii="Garamond" w:hAnsi="Garamond"/>
          <w:sz w:val="24"/>
          <w:szCs w:val="24"/>
        </w:rPr>
        <w:t>of PSPS events</w:t>
      </w:r>
      <w:r w:rsidR="00B851B9">
        <w:rPr>
          <w:rFonts w:ascii="Garamond" w:hAnsi="Garamond"/>
          <w:sz w:val="24"/>
          <w:szCs w:val="24"/>
        </w:rPr>
        <w:t xml:space="preserve">, </w:t>
      </w:r>
      <w:r w:rsidR="414C0A2B" w:rsidRPr="7DA4E407">
        <w:rPr>
          <w:rFonts w:ascii="Garamond" w:hAnsi="Garamond"/>
          <w:sz w:val="24"/>
          <w:szCs w:val="24"/>
        </w:rPr>
        <w:t>community</w:t>
      </w:r>
      <w:r w:rsidR="00B851B9">
        <w:rPr>
          <w:rFonts w:ascii="Garamond" w:hAnsi="Garamond"/>
          <w:sz w:val="24"/>
          <w:szCs w:val="24"/>
        </w:rPr>
        <w:t xml:space="preserve"> engagement</w:t>
      </w:r>
      <w:r w:rsidR="004B034B">
        <w:rPr>
          <w:rFonts w:ascii="Garamond" w:hAnsi="Garamond"/>
          <w:sz w:val="24"/>
          <w:szCs w:val="24"/>
        </w:rPr>
        <w:t xml:space="preserve"> efforts</w:t>
      </w:r>
      <w:r w:rsidR="0BFA7505" w:rsidRPr="7DA4E407">
        <w:rPr>
          <w:rFonts w:ascii="Garamond" w:hAnsi="Garamond"/>
          <w:sz w:val="24"/>
          <w:szCs w:val="24"/>
        </w:rPr>
        <w:t>,</w:t>
      </w:r>
      <w:r w:rsidR="414C0A2B" w:rsidRPr="7DA4E407">
        <w:rPr>
          <w:rFonts w:ascii="Garamond" w:hAnsi="Garamond"/>
          <w:sz w:val="24"/>
          <w:szCs w:val="24"/>
        </w:rPr>
        <w:t xml:space="preserve"> </w:t>
      </w:r>
      <w:r w:rsidR="00CD6F3B">
        <w:rPr>
          <w:rFonts w:ascii="Garamond" w:hAnsi="Garamond"/>
          <w:sz w:val="24"/>
          <w:szCs w:val="24"/>
        </w:rPr>
        <w:t xml:space="preserve">and workforce capacity </w:t>
      </w:r>
      <w:r w:rsidR="00CD6F3B">
        <w:rPr>
          <w:rFonts w:ascii="Garamond" w:hAnsi="Garamond"/>
          <w:sz w:val="24"/>
          <w:szCs w:val="24"/>
        </w:rPr>
        <w:t>building</w:t>
      </w:r>
      <w:r w:rsidR="00A73FE6">
        <w:rPr>
          <w:rFonts w:ascii="Garamond" w:hAnsi="Garamond"/>
          <w:sz w:val="24"/>
          <w:szCs w:val="24"/>
        </w:rPr>
        <w:t>.</w:t>
      </w:r>
      <w:r w:rsidR="00CD6F3B">
        <w:rPr>
          <w:rFonts w:ascii="Garamond" w:hAnsi="Garamond"/>
          <w:sz w:val="24"/>
          <w:szCs w:val="24"/>
        </w:rPr>
        <w:t xml:space="preserve">  This section lays out </w:t>
      </w:r>
      <w:r w:rsidR="0723A8DD" w:rsidRPr="7DA4E407">
        <w:rPr>
          <w:rFonts w:ascii="Garamond" w:hAnsi="Garamond"/>
          <w:sz w:val="24"/>
          <w:szCs w:val="24"/>
        </w:rPr>
        <w:t>suggested</w:t>
      </w:r>
      <w:r w:rsidR="00CD3ED3">
        <w:rPr>
          <w:rFonts w:ascii="Garamond" w:hAnsi="Garamond"/>
          <w:sz w:val="24"/>
          <w:szCs w:val="24"/>
        </w:rPr>
        <w:t xml:space="preserve"> </w:t>
      </w:r>
      <w:r w:rsidR="00CD6F3B">
        <w:rPr>
          <w:rFonts w:ascii="Garamond" w:hAnsi="Garamond"/>
          <w:sz w:val="24"/>
          <w:szCs w:val="24"/>
        </w:rPr>
        <w:t>structural changes to create greater accessibility to valuable information in the Guidelines</w:t>
      </w:r>
      <w:r w:rsidR="00164939">
        <w:rPr>
          <w:rFonts w:ascii="Garamond" w:hAnsi="Garamond"/>
          <w:sz w:val="24"/>
          <w:szCs w:val="24"/>
        </w:rPr>
        <w:t>.</w:t>
      </w:r>
      <w:r w:rsidR="00CD6F3B">
        <w:rPr>
          <w:rFonts w:ascii="Garamond" w:hAnsi="Garamond"/>
          <w:sz w:val="24"/>
          <w:szCs w:val="24"/>
        </w:rPr>
        <w:t xml:space="preserve"> </w:t>
      </w:r>
    </w:p>
    <w:p w14:paraId="55079152" w14:textId="77777777" w:rsidR="00CD6F3B" w:rsidRDefault="00CD6F3B" w:rsidP="00CD6F3B">
      <w:pPr>
        <w:spacing w:after="0"/>
        <w:rPr>
          <w:rFonts w:ascii="Garamond" w:hAnsi="Garamond"/>
          <w:sz w:val="24"/>
          <w:szCs w:val="24"/>
        </w:rPr>
      </w:pPr>
    </w:p>
    <w:p w14:paraId="1E5EE7B5" w14:textId="2AE0A44B" w:rsidR="00CD6F3B" w:rsidRDefault="00CD6F3B" w:rsidP="00CD6F3B">
      <w:pPr>
        <w:spacing w:after="0"/>
        <w:rPr>
          <w:rFonts w:ascii="Garamond" w:hAnsi="Garamond"/>
          <w:sz w:val="24"/>
          <w:szCs w:val="24"/>
        </w:rPr>
      </w:pPr>
      <w:r>
        <w:rPr>
          <w:rFonts w:ascii="Garamond" w:hAnsi="Garamond"/>
          <w:sz w:val="24"/>
          <w:szCs w:val="24"/>
        </w:rPr>
        <w:t xml:space="preserve">The 2020 WMP </w:t>
      </w:r>
      <w:r w:rsidR="05C24F62" w:rsidRPr="7DA4E407">
        <w:rPr>
          <w:rFonts w:ascii="Garamond" w:hAnsi="Garamond"/>
          <w:sz w:val="24"/>
          <w:szCs w:val="24"/>
        </w:rPr>
        <w:t>G</w:t>
      </w:r>
      <w:r>
        <w:rPr>
          <w:rFonts w:ascii="Garamond" w:hAnsi="Garamond"/>
          <w:sz w:val="24"/>
          <w:szCs w:val="24"/>
        </w:rPr>
        <w:t xml:space="preserve">uidelines, as developed and implemented by the newly formed WSD, </w:t>
      </w:r>
      <w:r w:rsidR="00D202F2">
        <w:rPr>
          <w:rFonts w:ascii="Garamond" w:hAnsi="Garamond"/>
          <w:sz w:val="24"/>
          <w:szCs w:val="24"/>
        </w:rPr>
        <w:t xml:space="preserve">significantly </w:t>
      </w:r>
      <w:r w:rsidR="00DC0AD1">
        <w:rPr>
          <w:rFonts w:ascii="Garamond" w:hAnsi="Garamond"/>
          <w:sz w:val="24"/>
          <w:szCs w:val="24"/>
        </w:rPr>
        <w:t>improved</w:t>
      </w:r>
      <w:r>
        <w:rPr>
          <w:rFonts w:ascii="Garamond" w:hAnsi="Garamond"/>
          <w:sz w:val="24"/>
          <w:szCs w:val="24"/>
        </w:rPr>
        <w:t xml:space="preserve"> the structure, comprehensiveness and data gathered to increase the thoroughness and transparency of utility wildfire mitigation efforts.  </w:t>
      </w:r>
      <w:r w:rsidRPr="000F6227">
        <w:rPr>
          <w:rFonts w:ascii="Garamond" w:hAnsi="Garamond"/>
          <w:sz w:val="24"/>
          <w:szCs w:val="24"/>
        </w:rPr>
        <w:t xml:space="preserve">Based on the </w:t>
      </w:r>
      <w:r w:rsidR="005B1C5C" w:rsidRPr="000F6227">
        <w:rPr>
          <w:rFonts w:ascii="Garamond" w:hAnsi="Garamond"/>
          <w:sz w:val="24"/>
          <w:szCs w:val="24"/>
        </w:rPr>
        <w:t xml:space="preserve">Draft </w:t>
      </w:r>
      <w:r w:rsidR="00260F5C" w:rsidRPr="000F6227">
        <w:rPr>
          <w:rFonts w:ascii="Garamond" w:hAnsi="Garamond"/>
          <w:sz w:val="24"/>
          <w:szCs w:val="24"/>
        </w:rPr>
        <w:t>Guidance</w:t>
      </w:r>
      <w:r w:rsidRPr="000F6227">
        <w:rPr>
          <w:rFonts w:ascii="Garamond" w:hAnsi="Garamond"/>
          <w:sz w:val="24"/>
          <w:szCs w:val="24"/>
        </w:rPr>
        <w:t xml:space="preserve"> Resolution </w:t>
      </w:r>
      <w:r w:rsidR="00A74B2C" w:rsidRPr="000F6227">
        <w:rPr>
          <w:rFonts w:ascii="Garamond" w:hAnsi="Garamond"/>
          <w:sz w:val="24"/>
          <w:szCs w:val="24"/>
        </w:rPr>
        <w:t>WSD-002</w:t>
      </w:r>
      <w:r w:rsidRPr="000F6227">
        <w:rPr>
          <w:rFonts w:ascii="Garamond" w:hAnsi="Garamond"/>
          <w:sz w:val="24"/>
          <w:szCs w:val="24"/>
        </w:rPr>
        <w:t xml:space="preserve">, </w:t>
      </w:r>
      <w:r w:rsidR="00287229" w:rsidRPr="000F6227">
        <w:rPr>
          <w:rFonts w:ascii="Garamond" w:hAnsi="Garamond"/>
          <w:sz w:val="24"/>
          <w:szCs w:val="24"/>
        </w:rPr>
        <w:t xml:space="preserve">WSD </w:t>
      </w:r>
      <w:r w:rsidR="00461157" w:rsidRPr="000F6227">
        <w:rPr>
          <w:rFonts w:ascii="Garamond" w:hAnsi="Garamond"/>
          <w:sz w:val="24"/>
          <w:szCs w:val="24"/>
        </w:rPr>
        <w:t xml:space="preserve">will </w:t>
      </w:r>
      <w:r w:rsidR="00A81D4C" w:rsidRPr="000F6227">
        <w:rPr>
          <w:rFonts w:ascii="Garamond" w:hAnsi="Garamond"/>
          <w:sz w:val="24"/>
          <w:szCs w:val="24"/>
        </w:rPr>
        <w:t>be req</w:t>
      </w:r>
      <w:r w:rsidR="00A43992" w:rsidRPr="000F6227">
        <w:rPr>
          <w:rFonts w:ascii="Garamond" w:hAnsi="Garamond"/>
          <w:sz w:val="24"/>
          <w:szCs w:val="24"/>
        </w:rPr>
        <w:t xml:space="preserve">uiring </w:t>
      </w:r>
      <w:r w:rsidR="005C5271" w:rsidRPr="000F6227">
        <w:rPr>
          <w:rFonts w:ascii="Garamond" w:hAnsi="Garamond"/>
          <w:sz w:val="24"/>
          <w:szCs w:val="24"/>
        </w:rPr>
        <w:t xml:space="preserve">data updates for the tables and </w:t>
      </w:r>
      <w:r w:rsidR="00777955" w:rsidRPr="000F6227">
        <w:rPr>
          <w:rFonts w:ascii="Garamond" w:hAnsi="Garamond"/>
          <w:sz w:val="24"/>
          <w:szCs w:val="24"/>
        </w:rPr>
        <w:t>submission</w:t>
      </w:r>
      <w:r w:rsidR="008E482D">
        <w:rPr>
          <w:rFonts w:ascii="Garamond" w:hAnsi="Garamond"/>
          <w:sz w:val="24"/>
          <w:szCs w:val="24"/>
        </w:rPr>
        <w:t xml:space="preserve"> three</w:t>
      </w:r>
      <w:r w:rsidR="00614E91" w:rsidRPr="000F6227">
        <w:rPr>
          <w:rFonts w:ascii="Garamond" w:hAnsi="Garamond"/>
          <w:sz w:val="24"/>
          <w:szCs w:val="24"/>
        </w:rPr>
        <w:t xml:space="preserve"> months in</w:t>
      </w:r>
      <w:r w:rsidR="00777955" w:rsidRPr="000F6227">
        <w:rPr>
          <w:rFonts w:ascii="Garamond" w:hAnsi="Garamond"/>
          <w:sz w:val="24"/>
          <w:szCs w:val="24"/>
        </w:rPr>
        <w:t xml:space="preserve"> advance of the </w:t>
      </w:r>
      <w:r w:rsidR="007F6FBC" w:rsidRPr="000F6227">
        <w:rPr>
          <w:rFonts w:ascii="Garamond" w:hAnsi="Garamond"/>
          <w:sz w:val="24"/>
          <w:szCs w:val="24"/>
        </w:rPr>
        <w:t>2021 Utility WMP Updates</w:t>
      </w:r>
      <w:r w:rsidR="0058561B" w:rsidRPr="000F6227">
        <w:rPr>
          <w:rFonts w:ascii="Garamond" w:hAnsi="Garamond"/>
          <w:sz w:val="24"/>
          <w:szCs w:val="24"/>
        </w:rPr>
        <w:t xml:space="preserve"> and may</w:t>
      </w:r>
      <w:r w:rsidR="00E86107" w:rsidRPr="000F6227">
        <w:rPr>
          <w:rFonts w:ascii="Garamond" w:hAnsi="Garamond"/>
          <w:sz w:val="24"/>
          <w:szCs w:val="24"/>
        </w:rPr>
        <w:t xml:space="preserve"> require staggered filings for the updated plans</w:t>
      </w:r>
      <w:r w:rsidR="0058561B" w:rsidRPr="000F6227">
        <w:rPr>
          <w:rFonts w:ascii="Garamond" w:hAnsi="Garamond"/>
          <w:sz w:val="24"/>
          <w:szCs w:val="24"/>
        </w:rPr>
        <w:t xml:space="preserve">.  </w:t>
      </w:r>
      <w:r w:rsidRPr="000F6227">
        <w:rPr>
          <w:rFonts w:ascii="Garamond" w:hAnsi="Garamond"/>
          <w:sz w:val="24"/>
          <w:szCs w:val="24"/>
        </w:rPr>
        <w:t xml:space="preserve">The Board incorporated </w:t>
      </w:r>
      <w:r w:rsidR="00E86107" w:rsidRPr="000F6227">
        <w:rPr>
          <w:rFonts w:ascii="Garamond" w:hAnsi="Garamond"/>
          <w:sz w:val="24"/>
          <w:szCs w:val="24"/>
        </w:rPr>
        <w:t xml:space="preserve">this </w:t>
      </w:r>
      <w:r w:rsidRPr="000F6227">
        <w:rPr>
          <w:rFonts w:ascii="Garamond" w:hAnsi="Garamond"/>
          <w:sz w:val="24"/>
          <w:szCs w:val="24"/>
        </w:rPr>
        <w:t>guidance as part of its review.</w:t>
      </w:r>
      <w:r>
        <w:rPr>
          <w:rFonts w:ascii="Garamond" w:hAnsi="Garamond"/>
          <w:sz w:val="24"/>
          <w:szCs w:val="24"/>
        </w:rPr>
        <w:t xml:space="preserve">   </w:t>
      </w:r>
    </w:p>
    <w:p w14:paraId="39EBDA54" w14:textId="77777777" w:rsidR="00CD6F3B" w:rsidRDefault="00CD6F3B" w:rsidP="00CD6F3B">
      <w:pPr>
        <w:spacing w:after="0"/>
        <w:rPr>
          <w:rFonts w:ascii="Garamond" w:hAnsi="Garamond"/>
          <w:sz w:val="24"/>
          <w:szCs w:val="24"/>
        </w:rPr>
      </w:pPr>
    </w:p>
    <w:p w14:paraId="28239E9C" w14:textId="72758DBD" w:rsidR="00CD6F3B" w:rsidRDefault="00CD6F3B" w:rsidP="00CD6F3B">
      <w:pPr>
        <w:spacing w:after="0"/>
        <w:rPr>
          <w:rFonts w:ascii="Garamond" w:hAnsi="Garamond"/>
          <w:sz w:val="24"/>
          <w:szCs w:val="24"/>
        </w:rPr>
      </w:pPr>
      <w:r>
        <w:rPr>
          <w:rFonts w:ascii="Garamond" w:hAnsi="Garamond"/>
          <w:sz w:val="24"/>
          <w:szCs w:val="24"/>
        </w:rPr>
        <w:t xml:space="preserve">One standout observation </w:t>
      </w:r>
      <w:r w:rsidR="00D721E7">
        <w:rPr>
          <w:rFonts w:ascii="Garamond" w:hAnsi="Garamond"/>
          <w:sz w:val="24"/>
          <w:szCs w:val="24"/>
        </w:rPr>
        <w:t xml:space="preserve">is that the </w:t>
      </w:r>
      <w:r w:rsidR="001E0115">
        <w:rPr>
          <w:rFonts w:ascii="Garamond" w:hAnsi="Garamond"/>
          <w:sz w:val="24"/>
          <w:szCs w:val="24"/>
        </w:rPr>
        <w:t xml:space="preserve">2021 WMP Guidelines should </w:t>
      </w:r>
      <w:r>
        <w:rPr>
          <w:rFonts w:ascii="Garamond" w:hAnsi="Garamond"/>
          <w:sz w:val="24"/>
          <w:szCs w:val="24"/>
        </w:rPr>
        <w:t xml:space="preserve">build on the organizational advances in the 2020 WMP </w:t>
      </w:r>
      <w:r w:rsidR="0045418F" w:rsidRPr="7DA4E407">
        <w:rPr>
          <w:rFonts w:ascii="Garamond" w:hAnsi="Garamond"/>
          <w:sz w:val="24"/>
          <w:szCs w:val="24"/>
        </w:rPr>
        <w:t>G</w:t>
      </w:r>
      <w:r w:rsidRPr="7DA4E407">
        <w:rPr>
          <w:rFonts w:ascii="Garamond" w:hAnsi="Garamond"/>
          <w:sz w:val="24"/>
          <w:szCs w:val="24"/>
        </w:rPr>
        <w:t xml:space="preserve">uidelines.  It </w:t>
      </w:r>
      <w:r>
        <w:rPr>
          <w:rFonts w:ascii="Garamond" w:hAnsi="Garamond"/>
          <w:sz w:val="24"/>
          <w:szCs w:val="24"/>
        </w:rPr>
        <w:t xml:space="preserve">is critical to provide the utilities with clear guidance on the </w:t>
      </w:r>
      <w:r w:rsidR="0050670E">
        <w:rPr>
          <w:rFonts w:ascii="Garamond" w:hAnsi="Garamond"/>
          <w:sz w:val="24"/>
          <w:szCs w:val="24"/>
        </w:rPr>
        <w:t xml:space="preserve">data </w:t>
      </w:r>
      <w:r w:rsidR="00901E99">
        <w:rPr>
          <w:rFonts w:ascii="Garamond" w:hAnsi="Garamond"/>
          <w:sz w:val="24"/>
          <w:szCs w:val="24"/>
        </w:rPr>
        <w:t>reporting require</w:t>
      </w:r>
      <w:r w:rsidR="00D04AD9">
        <w:rPr>
          <w:rFonts w:ascii="Garamond" w:hAnsi="Garamond"/>
          <w:sz w:val="24"/>
          <w:szCs w:val="24"/>
        </w:rPr>
        <w:t>d</w:t>
      </w:r>
      <w:r w:rsidR="0090283B">
        <w:rPr>
          <w:rFonts w:ascii="Garamond" w:hAnsi="Garamond"/>
          <w:sz w:val="24"/>
          <w:szCs w:val="24"/>
        </w:rPr>
        <w:t xml:space="preserve"> in the plans.  </w:t>
      </w:r>
      <w:r w:rsidR="00E619AF" w:rsidRPr="7DA4E407">
        <w:rPr>
          <w:rFonts w:ascii="Garamond" w:hAnsi="Garamond"/>
          <w:sz w:val="24"/>
          <w:szCs w:val="24"/>
        </w:rPr>
        <w:t>A</w:t>
      </w:r>
      <w:r w:rsidR="005719CF">
        <w:rPr>
          <w:rFonts w:ascii="Garamond" w:hAnsi="Garamond"/>
          <w:sz w:val="24"/>
          <w:szCs w:val="24"/>
        </w:rPr>
        <w:t>dditionally, a</w:t>
      </w:r>
      <w:r>
        <w:rPr>
          <w:rFonts w:ascii="Garamond" w:hAnsi="Garamond"/>
          <w:sz w:val="24"/>
          <w:szCs w:val="24"/>
        </w:rPr>
        <w:t xml:space="preserve"> rational timeline for </w:t>
      </w:r>
      <w:r w:rsidR="00E619AF">
        <w:rPr>
          <w:rFonts w:ascii="Garamond" w:hAnsi="Garamond"/>
          <w:sz w:val="24"/>
          <w:szCs w:val="24"/>
        </w:rPr>
        <w:t xml:space="preserve">WMP </w:t>
      </w:r>
      <w:r>
        <w:rPr>
          <w:rFonts w:ascii="Garamond" w:hAnsi="Garamond"/>
          <w:sz w:val="24"/>
          <w:szCs w:val="24"/>
        </w:rPr>
        <w:t xml:space="preserve">submissions </w:t>
      </w:r>
      <w:r w:rsidR="000E5CF1">
        <w:rPr>
          <w:rFonts w:ascii="Garamond" w:hAnsi="Garamond"/>
          <w:sz w:val="24"/>
          <w:szCs w:val="24"/>
        </w:rPr>
        <w:t xml:space="preserve">and </w:t>
      </w:r>
      <w:r w:rsidR="00125FD5">
        <w:rPr>
          <w:rFonts w:ascii="Garamond" w:hAnsi="Garamond"/>
          <w:sz w:val="24"/>
          <w:szCs w:val="24"/>
        </w:rPr>
        <w:t xml:space="preserve">a simple organizational structure </w:t>
      </w:r>
      <w:r w:rsidR="00B8529E">
        <w:rPr>
          <w:rFonts w:ascii="Garamond" w:hAnsi="Garamond"/>
          <w:sz w:val="24"/>
          <w:szCs w:val="24"/>
        </w:rPr>
        <w:t>will help</w:t>
      </w:r>
      <w:r>
        <w:rPr>
          <w:rFonts w:ascii="Garamond" w:hAnsi="Garamond"/>
          <w:sz w:val="24"/>
          <w:szCs w:val="24"/>
        </w:rPr>
        <w:t xml:space="preserve"> concerned members of the public who </w:t>
      </w:r>
      <w:r w:rsidR="00D665C9">
        <w:rPr>
          <w:rFonts w:ascii="Garamond" w:hAnsi="Garamond"/>
          <w:sz w:val="24"/>
          <w:szCs w:val="24"/>
        </w:rPr>
        <w:t>typically do</w:t>
      </w:r>
      <w:r>
        <w:rPr>
          <w:rFonts w:ascii="Garamond" w:hAnsi="Garamond"/>
          <w:sz w:val="24"/>
          <w:szCs w:val="24"/>
        </w:rPr>
        <w:t xml:space="preserve"> not </w:t>
      </w:r>
      <w:r w:rsidR="00DF160E">
        <w:rPr>
          <w:rFonts w:ascii="Garamond" w:hAnsi="Garamond"/>
          <w:sz w:val="24"/>
          <w:szCs w:val="24"/>
        </w:rPr>
        <w:t>engage</w:t>
      </w:r>
      <w:r>
        <w:rPr>
          <w:rFonts w:ascii="Garamond" w:hAnsi="Garamond"/>
          <w:sz w:val="24"/>
          <w:szCs w:val="24"/>
        </w:rPr>
        <w:t xml:space="preserve"> in the CPUC’s processes to comprehend </w:t>
      </w:r>
      <w:r w:rsidR="005B12CF">
        <w:rPr>
          <w:rFonts w:ascii="Garamond" w:hAnsi="Garamond"/>
          <w:sz w:val="24"/>
          <w:szCs w:val="24"/>
        </w:rPr>
        <w:t xml:space="preserve">both </w:t>
      </w:r>
      <w:r>
        <w:rPr>
          <w:rFonts w:ascii="Garamond" w:hAnsi="Garamond"/>
          <w:sz w:val="24"/>
          <w:szCs w:val="24"/>
        </w:rPr>
        <w:t>the utilities’ filings</w:t>
      </w:r>
      <w:r w:rsidR="00C61078">
        <w:rPr>
          <w:rFonts w:ascii="Garamond" w:hAnsi="Garamond"/>
          <w:sz w:val="24"/>
          <w:szCs w:val="24"/>
        </w:rPr>
        <w:t>, and</w:t>
      </w:r>
      <w:r>
        <w:rPr>
          <w:rFonts w:ascii="Garamond" w:hAnsi="Garamond"/>
          <w:sz w:val="24"/>
          <w:szCs w:val="24"/>
        </w:rPr>
        <w:t xml:space="preserve"> WSD’s concerns.   </w:t>
      </w:r>
    </w:p>
    <w:p w14:paraId="76AC0598" w14:textId="77777777" w:rsidR="00F569F1" w:rsidRDefault="00F569F1" w:rsidP="002E2F97"/>
    <w:p w14:paraId="7FEDD6D1" w14:textId="0B8B591F" w:rsidR="003645DC" w:rsidRDefault="00D72771" w:rsidP="007B3C5C">
      <w:pPr>
        <w:pStyle w:val="Heading2"/>
      </w:pPr>
      <w:bookmarkStart w:id="13" w:name="_Toc41990177"/>
      <w:bookmarkStart w:id="14" w:name="_Toc41993528"/>
      <w:r w:rsidRPr="006C2D18">
        <w:t>T</w:t>
      </w:r>
      <w:r w:rsidR="001F74AD" w:rsidRPr="006C2D18">
        <w:t xml:space="preserve">opical </w:t>
      </w:r>
      <w:r w:rsidR="00A009EC">
        <w:t>O</w:t>
      </w:r>
      <w:r w:rsidR="001F74AD" w:rsidRPr="006C2D18">
        <w:t xml:space="preserve">rganization </w:t>
      </w:r>
      <w:r w:rsidR="007B3C5C" w:rsidRPr="007B3C5C">
        <w:t xml:space="preserve">by Wildfire Mitigation Program </w:t>
      </w:r>
      <w:r w:rsidR="00612DE8">
        <w:t>with</w:t>
      </w:r>
      <w:r w:rsidR="007B3C5C" w:rsidRPr="007B3C5C">
        <w:t xml:space="preserve"> a </w:t>
      </w:r>
      <w:r w:rsidR="00D61EF2" w:rsidRPr="00A07A57">
        <w:t>Focus on Lessons Learned</w:t>
      </w:r>
      <w:bookmarkEnd w:id="13"/>
      <w:bookmarkEnd w:id="14"/>
    </w:p>
    <w:p w14:paraId="37ABDDBA" w14:textId="77777777" w:rsidR="00EA4372" w:rsidRPr="000C166A" w:rsidRDefault="00EA4372" w:rsidP="000C166A">
      <w:pPr>
        <w:spacing w:after="0"/>
        <w:rPr>
          <w:rFonts w:ascii="Garamond" w:hAnsi="Garamond"/>
          <w:sz w:val="24"/>
          <w:szCs w:val="24"/>
        </w:rPr>
      </w:pPr>
    </w:p>
    <w:p w14:paraId="53AE4797" w14:textId="50C3BB1B" w:rsidR="00B93BAB" w:rsidRPr="00E45F7E" w:rsidRDefault="00B93BAB" w:rsidP="00B93BAB">
      <w:pPr>
        <w:rPr>
          <w:rFonts w:ascii="Century Gothic" w:hAnsi="Century Gothic"/>
        </w:rPr>
      </w:pPr>
      <w:r w:rsidRPr="00E45F7E">
        <w:rPr>
          <w:rFonts w:ascii="Century Gothic" w:hAnsi="Century Gothic"/>
        </w:rPr>
        <w:t xml:space="preserve">Issue: </w:t>
      </w:r>
    </w:p>
    <w:p w14:paraId="5FFD5295" w14:textId="6130F789" w:rsidR="00B93BAB" w:rsidRPr="00E45F7E" w:rsidRDefault="00B93BAB" w:rsidP="005A1C98">
      <w:pPr>
        <w:pStyle w:val="ListParagraph"/>
        <w:numPr>
          <w:ilvl w:val="0"/>
          <w:numId w:val="30"/>
        </w:numPr>
        <w:spacing w:after="0"/>
        <w:ind w:left="360"/>
        <w:contextualSpacing w:val="0"/>
        <w:rPr>
          <w:rFonts w:ascii="Garamond" w:hAnsi="Garamond"/>
          <w:sz w:val="24"/>
          <w:szCs w:val="24"/>
        </w:rPr>
      </w:pPr>
      <w:r>
        <w:rPr>
          <w:rFonts w:ascii="Garamond" w:hAnsi="Garamond"/>
          <w:sz w:val="24"/>
          <w:szCs w:val="24"/>
        </w:rPr>
        <w:t xml:space="preserve">Whether </w:t>
      </w:r>
      <w:r w:rsidR="00116C4D">
        <w:rPr>
          <w:rFonts w:ascii="Garamond" w:hAnsi="Garamond"/>
          <w:sz w:val="24"/>
          <w:szCs w:val="24"/>
        </w:rPr>
        <w:t>the</w:t>
      </w:r>
      <w:r w:rsidR="002B3E8E">
        <w:rPr>
          <w:rFonts w:ascii="Garamond" w:hAnsi="Garamond"/>
          <w:sz w:val="24"/>
          <w:szCs w:val="24"/>
        </w:rPr>
        <w:t xml:space="preserve"> 2021 WMP Guidelines </w:t>
      </w:r>
      <w:r w:rsidR="00172CD5">
        <w:rPr>
          <w:rFonts w:ascii="Garamond" w:hAnsi="Garamond"/>
          <w:sz w:val="24"/>
          <w:szCs w:val="24"/>
        </w:rPr>
        <w:t xml:space="preserve">should be organized </w:t>
      </w:r>
      <w:r w:rsidR="005708DA">
        <w:rPr>
          <w:rFonts w:ascii="Garamond" w:hAnsi="Garamond"/>
          <w:sz w:val="24"/>
          <w:szCs w:val="24"/>
        </w:rPr>
        <w:t>a</w:t>
      </w:r>
      <w:r w:rsidR="00B3729E">
        <w:rPr>
          <w:rFonts w:ascii="Garamond" w:hAnsi="Garamond"/>
          <w:sz w:val="24"/>
          <w:szCs w:val="24"/>
        </w:rPr>
        <w:t xml:space="preserve">s much as possible around each </w:t>
      </w:r>
      <w:r w:rsidR="004E28BC">
        <w:rPr>
          <w:rFonts w:ascii="Garamond" w:hAnsi="Garamond"/>
          <w:sz w:val="24"/>
          <w:szCs w:val="24"/>
        </w:rPr>
        <w:t>wildfire mitigation program</w:t>
      </w:r>
      <w:r w:rsidR="005237CD">
        <w:rPr>
          <w:rFonts w:ascii="Garamond" w:hAnsi="Garamond"/>
          <w:sz w:val="24"/>
          <w:szCs w:val="24"/>
        </w:rPr>
        <w:t xml:space="preserve">, </w:t>
      </w:r>
      <w:r w:rsidR="00E627DF">
        <w:rPr>
          <w:rFonts w:ascii="Garamond" w:hAnsi="Garamond"/>
          <w:sz w:val="24"/>
          <w:szCs w:val="24"/>
        </w:rPr>
        <w:t>adding a separate category for PSPS mitigation measures</w:t>
      </w:r>
      <w:r w:rsidR="00595708">
        <w:rPr>
          <w:rFonts w:ascii="Garamond" w:hAnsi="Garamond"/>
          <w:sz w:val="24"/>
          <w:szCs w:val="24"/>
        </w:rPr>
        <w:t xml:space="preserve">, and </w:t>
      </w:r>
      <w:r w:rsidR="005237CD">
        <w:rPr>
          <w:rFonts w:ascii="Garamond" w:hAnsi="Garamond"/>
          <w:sz w:val="24"/>
          <w:szCs w:val="24"/>
        </w:rPr>
        <w:t xml:space="preserve">with a focus on </w:t>
      </w:r>
      <w:r w:rsidR="000B72E4">
        <w:rPr>
          <w:rFonts w:ascii="Garamond" w:hAnsi="Garamond"/>
          <w:sz w:val="24"/>
          <w:szCs w:val="24"/>
        </w:rPr>
        <w:t xml:space="preserve">lessons learned.  </w:t>
      </w:r>
    </w:p>
    <w:p w14:paraId="1455F918" w14:textId="77777777" w:rsidR="00B93BAB" w:rsidRDefault="00B93BAB" w:rsidP="00B93BAB">
      <w:pPr>
        <w:spacing w:after="0"/>
        <w:rPr>
          <w:rFonts w:ascii="Century Gothic" w:hAnsi="Century Gothic"/>
        </w:rPr>
      </w:pPr>
    </w:p>
    <w:p w14:paraId="4141D4D3" w14:textId="63CD0663" w:rsidR="00B93BAB" w:rsidRDefault="00B93BAB" w:rsidP="00B93BAB">
      <w:pPr>
        <w:rPr>
          <w:rFonts w:ascii="Century Gothic" w:hAnsi="Century Gothic"/>
        </w:rPr>
      </w:pPr>
      <w:r>
        <w:rPr>
          <w:rFonts w:ascii="Century Gothic" w:hAnsi="Century Gothic"/>
        </w:rPr>
        <w:t>Current WMP Requirements</w:t>
      </w:r>
      <w:r w:rsidR="00CC4C2B" w:rsidRPr="00CC4C2B">
        <w:rPr>
          <w:rFonts w:ascii="Century Gothic" w:hAnsi="Century Gothic"/>
        </w:rPr>
        <w:t xml:space="preserve"> </w:t>
      </w:r>
      <w:r w:rsidR="00CC4C2B">
        <w:rPr>
          <w:rFonts w:ascii="Century Gothic" w:hAnsi="Century Gothic"/>
        </w:rPr>
        <w:t>Draft Guidance Resolution WSD-002:</w:t>
      </w:r>
    </w:p>
    <w:p w14:paraId="036E7735" w14:textId="17F1451F" w:rsidR="004043F7" w:rsidRPr="000E5F63" w:rsidRDefault="00383455" w:rsidP="005A1C98">
      <w:pPr>
        <w:pStyle w:val="ListParagraph"/>
        <w:numPr>
          <w:ilvl w:val="0"/>
          <w:numId w:val="30"/>
        </w:numPr>
        <w:ind w:left="360"/>
        <w:contextualSpacing w:val="0"/>
        <w:rPr>
          <w:rFonts w:ascii="Garamond" w:hAnsi="Garamond"/>
          <w:sz w:val="24"/>
          <w:szCs w:val="24"/>
        </w:rPr>
      </w:pPr>
      <w:r w:rsidRPr="000E5F63">
        <w:rPr>
          <w:rFonts w:ascii="Garamond" w:hAnsi="Garamond"/>
          <w:sz w:val="24"/>
          <w:szCs w:val="24"/>
        </w:rPr>
        <w:t xml:space="preserve">The 2020 WMP Guidelines </w:t>
      </w:r>
      <w:r w:rsidR="00AA1915" w:rsidRPr="000E5F63">
        <w:rPr>
          <w:rFonts w:ascii="Garamond" w:hAnsi="Garamond"/>
          <w:sz w:val="24"/>
          <w:szCs w:val="24"/>
        </w:rPr>
        <w:t xml:space="preserve">are organized </w:t>
      </w:r>
      <w:r w:rsidR="00867A88" w:rsidRPr="000E5F63">
        <w:rPr>
          <w:rFonts w:ascii="Garamond" w:hAnsi="Garamond"/>
          <w:sz w:val="24"/>
          <w:szCs w:val="24"/>
        </w:rPr>
        <w:t>b</w:t>
      </w:r>
      <w:r w:rsidR="006C1696" w:rsidRPr="000E5F63">
        <w:rPr>
          <w:rFonts w:ascii="Garamond" w:hAnsi="Garamond"/>
          <w:sz w:val="24"/>
          <w:szCs w:val="24"/>
        </w:rPr>
        <w:t>y</w:t>
      </w:r>
      <w:r w:rsidR="00896053">
        <w:rPr>
          <w:rFonts w:ascii="Garamond" w:hAnsi="Garamond"/>
          <w:sz w:val="24"/>
          <w:szCs w:val="24"/>
        </w:rPr>
        <w:t xml:space="preserve">: </w:t>
      </w:r>
      <w:r w:rsidR="006C1696" w:rsidRPr="000E5F63">
        <w:rPr>
          <w:rFonts w:ascii="Garamond" w:hAnsi="Garamond"/>
          <w:sz w:val="24"/>
          <w:szCs w:val="24"/>
        </w:rPr>
        <w:t xml:space="preserve"> </w:t>
      </w:r>
      <w:bookmarkStart w:id="15" w:name="_Hlk41558602"/>
      <w:r w:rsidR="00B61D03">
        <w:rPr>
          <w:rFonts w:ascii="Garamond" w:hAnsi="Garamond"/>
          <w:sz w:val="24"/>
          <w:szCs w:val="24"/>
        </w:rPr>
        <w:t>(</w:t>
      </w:r>
      <w:r w:rsidR="006C1696" w:rsidRPr="000E5F63">
        <w:rPr>
          <w:rFonts w:ascii="Garamond" w:hAnsi="Garamond"/>
          <w:sz w:val="24"/>
          <w:szCs w:val="24"/>
        </w:rPr>
        <w:t>1</w:t>
      </w:r>
      <w:r w:rsidR="00B61D03">
        <w:rPr>
          <w:rFonts w:ascii="Garamond" w:hAnsi="Garamond"/>
          <w:sz w:val="24"/>
          <w:szCs w:val="24"/>
        </w:rPr>
        <w:t>)</w:t>
      </w:r>
      <w:r w:rsidR="006C1696" w:rsidRPr="000E5F63">
        <w:rPr>
          <w:rFonts w:ascii="Garamond" w:hAnsi="Garamond"/>
          <w:sz w:val="24"/>
          <w:szCs w:val="24"/>
        </w:rPr>
        <w:t xml:space="preserve"> </w:t>
      </w:r>
      <w:r w:rsidR="00A32FFD" w:rsidRPr="000E5F63">
        <w:rPr>
          <w:rFonts w:ascii="Garamond" w:hAnsi="Garamond"/>
          <w:sz w:val="24"/>
          <w:szCs w:val="24"/>
        </w:rPr>
        <w:t>Persons responsible for executing the WMP</w:t>
      </w:r>
      <w:r w:rsidR="00896053">
        <w:rPr>
          <w:rFonts w:ascii="Garamond" w:hAnsi="Garamond"/>
          <w:sz w:val="24"/>
          <w:szCs w:val="24"/>
        </w:rPr>
        <w:t>,</w:t>
      </w:r>
      <w:r w:rsidR="00A32FFD" w:rsidRPr="000E5F63">
        <w:rPr>
          <w:rFonts w:ascii="Garamond" w:hAnsi="Garamond"/>
          <w:sz w:val="24"/>
          <w:szCs w:val="24"/>
        </w:rPr>
        <w:t xml:space="preserve"> </w:t>
      </w:r>
      <w:r w:rsidR="00B61D03">
        <w:rPr>
          <w:rFonts w:ascii="Garamond" w:hAnsi="Garamond"/>
          <w:sz w:val="24"/>
          <w:szCs w:val="24"/>
        </w:rPr>
        <w:t>(</w:t>
      </w:r>
      <w:r w:rsidR="006C1696" w:rsidRPr="000E5F63">
        <w:rPr>
          <w:rFonts w:ascii="Garamond" w:hAnsi="Garamond"/>
          <w:sz w:val="24"/>
          <w:szCs w:val="24"/>
        </w:rPr>
        <w:t>2</w:t>
      </w:r>
      <w:r w:rsidR="00B61D03">
        <w:rPr>
          <w:rFonts w:ascii="Garamond" w:hAnsi="Garamond"/>
          <w:sz w:val="24"/>
          <w:szCs w:val="24"/>
        </w:rPr>
        <w:t>)</w:t>
      </w:r>
      <w:r w:rsidR="003357B2" w:rsidRPr="000E5F63">
        <w:rPr>
          <w:rFonts w:ascii="Garamond" w:hAnsi="Garamond"/>
          <w:sz w:val="24"/>
          <w:szCs w:val="24"/>
        </w:rPr>
        <w:t xml:space="preserve"> </w:t>
      </w:r>
      <w:r w:rsidR="00B97C95">
        <w:rPr>
          <w:rFonts w:ascii="Garamond" w:hAnsi="Garamond"/>
          <w:sz w:val="24"/>
          <w:szCs w:val="24"/>
        </w:rPr>
        <w:t>M</w:t>
      </w:r>
      <w:bookmarkEnd w:id="15"/>
      <w:r w:rsidR="00B97C95" w:rsidRPr="000E5F63">
        <w:rPr>
          <w:rFonts w:ascii="Garamond" w:hAnsi="Garamond" w:cs="Calibri"/>
          <w:sz w:val="24"/>
          <w:szCs w:val="24"/>
        </w:rPr>
        <w:t>etrics and underlying data</w:t>
      </w:r>
      <w:r w:rsidR="00896053">
        <w:rPr>
          <w:rFonts w:ascii="Garamond" w:hAnsi="Garamond" w:cs="Calibri"/>
          <w:sz w:val="24"/>
          <w:szCs w:val="24"/>
        </w:rPr>
        <w:t>,</w:t>
      </w:r>
      <w:r w:rsidR="00B97C95" w:rsidRPr="000E5F63">
        <w:rPr>
          <w:rFonts w:ascii="Garamond" w:hAnsi="Garamond" w:cs="Calibri"/>
          <w:sz w:val="24"/>
          <w:szCs w:val="24"/>
        </w:rPr>
        <w:t xml:space="preserve"> </w:t>
      </w:r>
      <w:r w:rsidR="00B61D03">
        <w:rPr>
          <w:rFonts w:ascii="Garamond" w:hAnsi="Garamond" w:cs="Calibri"/>
          <w:sz w:val="24"/>
          <w:szCs w:val="24"/>
        </w:rPr>
        <w:t>(</w:t>
      </w:r>
      <w:r w:rsidR="00B97C95" w:rsidRPr="000E5F63">
        <w:rPr>
          <w:rFonts w:ascii="Garamond" w:hAnsi="Garamond" w:cs="Calibri"/>
          <w:sz w:val="24"/>
          <w:szCs w:val="24"/>
        </w:rPr>
        <w:t>3</w:t>
      </w:r>
      <w:r w:rsidR="00B61D03">
        <w:rPr>
          <w:rFonts w:ascii="Garamond" w:hAnsi="Garamond" w:cs="Calibri"/>
          <w:sz w:val="24"/>
          <w:szCs w:val="24"/>
        </w:rPr>
        <w:t>)</w:t>
      </w:r>
      <w:r w:rsidR="00B97C95" w:rsidRPr="000E5F63">
        <w:rPr>
          <w:rFonts w:ascii="Garamond" w:hAnsi="Garamond" w:cs="Calibri"/>
          <w:sz w:val="24"/>
          <w:szCs w:val="24"/>
        </w:rPr>
        <w:t xml:space="preserve"> </w:t>
      </w:r>
      <w:r w:rsidR="006650CB" w:rsidRPr="000E5F63">
        <w:rPr>
          <w:rFonts w:ascii="Garamond" w:hAnsi="Garamond" w:cs="Calibri"/>
          <w:sz w:val="24"/>
          <w:szCs w:val="24"/>
        </w:rPr>
        <w:t>Baseline ignition probability and wildfire risk exposure</w:t>
      </w:r>
      <w:r w:rsidR="00896053">
        <w:rPr>
          <w:rFonts w:ascii="Garamond" w:hAnsi="Garamond" w:cs="Calibri"/>
          <w:sz w:val="24"/>
          <w:szCs w:val="24"/>
        </w:rPr>
        <w:t>,</w:t>
      </w:r>
      <w:r w:rsidR="004101B1" w:rsidRPr="000E5F63">
        <w:rPr>
          <w:rFonts w:ascii="Garamond" w:hAnsi="Garamond" w:cs="Calibri"/>
          <w:sz w:val="24"/>
          <w:szCs w:val="24"/>
        </w:rPr>
        <w:t xml:space="preserve"> </w:t>
      </w:r>
      <w:r w:rsidR="00B61D03">
        <w:rPr>
          <w:rFonts w:ascii="Garamond" w:hAnsi="Garamond" w:cs="Calibri"/>
          <w:sz w:val="24"/>
          <w:szCs w:val="24"/>
        </w:rPr>
        <w:t>(</w:t>
      </w:r>
      <w:r w:rsidR="004101B1" w:rsidRPr="000E5F63">
        <w:rPr>
          <w:rFonts w:ascii="Garamond" w:hAnsi="Garamond"/>
          <w:sz w:val="24"/>
          <w:szCs w:val="24"/>
        </w:rPr>
        <w:t>4</w:t>
      </w:r>
      <w:r w:rsidR="00B61D03">
        <w:rPr>
          <w:rFonts w:ascii="Garamond" w:hAnsi="Garamond"/>
          <w:sz w:val="24"/>
          <w:szCs w:val="24"/>
        </w:rPr>
        <w:t>)</w:t>
      </w:r>
      <w:r w:rsidR="004101B1" w:rsidRPr="000E5F63">
        <w:rPr>
          <w:rFonts w:ascii="Garamond" w:hAnsi="Garamond"/>
          <w:sz w:val="24"/>
          <w:szCs w:val="24"/>
        </w:rPr>
        <w:t xml:space="preserve"> </w:t>
      </w:r>
      <w:r w:rsidR="004101B1" w:rsidRPr="000E5F63">
        <w:rPr>
          <w:rFonts w:ascii="Garamond" w:hAnsi="Garamond" w:cs="Calibri"/>
          <w:sz w:val="24"/>
          <w:szCs w:val="24"/>
        </w:rPr>
        <w:t>Inputs to the plan and directional vision for wildfire risk exposure</w:t>
      </w:r>
      <w:r w:rsidR="00896053">
        <w:rPr>
          <w:rFonts w:ascii="Garamond" w:hAnsi="Garamond" w:cs="Calibri"/>
          <w:sz w:val="24"/>
          <w:szCs w:val="24"/>
        </w:rPr>
        <w:t>,</w:t>
      </w:r>
      <w:r w:rsidR="004101B1" w:rsidRPr="000E5F63">
        <w:rPr>
          <w:rFonts w:ascii="Garamond" w:hAnsi="Garamond" w:cs="Calibri"/>
          <w:sz w:val="24"/>
          <w:szCs w:val="24"/>
        </w:rPr>
        <w:t xml:space="preserve"> </w:t>
      </w:r>
      <w:r w:rsidR="00B61D03">
        <w:rPr>
          <w:rFonts w:ascii="Garamond" w:hAnsi="Garamond" w:cs="Calibri"/>
          <w:sz w:val="24"/>
          <w:szCs w:val="24"/>
        </w:rPr>
        <w:t>(</w:t>
      </w:r>
      <w:r w:rsidR="004101B1" w:rsidRPr="000E5F63">
        <w:rPr>
          <w:rFonts w:ascii="Garamond" w:hAnsi="Garamond" w:cs="Calibri"/>
          <w:sz w:val="24"/>
          <w:szCs w:val="24"/>
        </w:rPr>
        <w:t>5</w:t>
      </w:r>
      <w:r w:rsidR="00B61D03">
        <w:rPr>
          <w:rFonts w:ascii="Garamond" w:hAnsi="Garamond" w:cs="Calibri"/>
          <w:sz w:val="24"/>
          <w:szCs w:val="24"/>
        </w:rPr>
        <w:t>)</w:t>
      </w:r>
      <w:r w:rsidR="004101B1" w:rsidRPr="000E5F63">
        <w:rPr>
          <w:rFonts w:ascii="Garamond" w:hAnsi="Garamond" w:cs="Calibri"/>
          <w:sz w:val="24"/>
          <w:szCs w:val="24"/>
        </w:rPr>
        <w:t xml:space="preserve"> </w:t>
      </w:r>
      <w:r w:rsidR="0002281D" w:rsidRPr="000E5F63">
        <w:rPr>
          <w:rFonts w:ascii="Garamond" w:hAnsi="Garamond" w:cs="Calibri"/>
          <w:sz w:val="24"/>
          <w:szCs w:val="24"/>
        </w:rPr>
        <w:t>Wildfire mitigation strategy and programs for 20</w:t>
      </w:r>
      <w:r w:rsidR="00164939">
        <w:rPr>
          <w:rFonts w:ascii="Garamond" w:hAnsi="Garamond" w:cs="Calibri"/>
          <w:sz w:val="24"/>
          <w:szCs w:val="24"/>
        </w:rPr>
        <w:t>20</w:t>
      </w:r>
      <w:r w:rsidR="0002281D" w:rsidRPr="000E5F63">
        <w:rPr>
          <w:rFonts w:ascii="Garamond" w:hAnsi="Garamond" w:cs="Calibri"/>
          <w:sz w:val="24"/>
          <w:szCs w:val="24"/>
        </w:rPr>
        <w:t xml:space="preserve"> and each year of the 3-year WMP term</w:t>
      </w:r>
      <w:r w:rsidR="009527E5">
        <w:rPr>
          <w:rFonts w:ascii="Garamond" w:hAnsi="Garamond" w:cs="Calibri"/>
          <w:sz w:val="24"/>
          <w:szCs w:val="24"/>
        </w:rPr>
        <w:t>,</w:t>
      </w:r>
      <w:r w:rsidR="00A94676" w:rsidRPr="000E5F63">
        <w:rPr>
          <w:rFonts w:ascii="Garamond" w:hAnsi="Garamond" w:cs="Calibri"/>
          <w:sz w:val="24"/>
          <w:szCs w:val="24"/>
        </w:rPr>
        <w:t xml:space="preserve"> </w:t>
      </w:r>
      <w:r w:rsidR="004043F7" w:rsidRPr="000E5F63">
        <w:rPr>
          <w:rFonts w:ascii="Garamond" w:hAnsi="Garamond" w:cs="Calibri"/>
          <w:sz w:val="24"/>
          <w:szCs w:val="24"/>
        </w:rPr>
        <w:t xml:space="preserve">and </w:t>
      </w:r>
      <w:r w:rsidR="00B61D03">
        <w:rPr>
          <w:rFonts w:ascii="Garamond" w:hAnsi="Garamond" w:cs="Calibri"/>
          <w:sz w:val="24"/>
          <w:szCs w:val="24"/>
        </w:rPr>
        <w:t>(</w:t>
      </w:r>
      <w:r w:rsidR="004043F7" w:rsidRPr="000E5F63">
        <w:rPr>
          <w:rFonts w:ascii="Garamond" w:hAnsi="Garamond" w:cs="Calibri"/>
          <w:sz w:val="24"/>
          <w:szCs w:val="24"/>
        </w:rPr>
        <w:t>6</w:t>
      </w:r>
      <w:r w:rsidR="00B61D03">
        <w:rPr>
          <w:rFonts w:ascii="Garamond" w:hAnsi="Garamond" w:cs="Calibri"/>
          <w:sz w:val="24"/>
          <w:szCs w:val="24"/>
        </w:rPr>
        <w:t>)</w:t>
      </w:r>
      <w:r w:rsidR="004043F7" w:rsidRPr="000E5F63">
        <w:rPr>
          <w:rFonts w:ascii="Garamond" w:hAnsi="Garamond" w:cs="Calibri"/>
          <w:sz w:val="24"/>
          <w:szCs w:val="24"/>
        </w:rPr>
        <w:t xml:space="preserve"> Utility GIS attachments.  </w:t>
      </w:r>
    </w:p>
    <w:p w14:paraId="3E4BDAD6" w14:textId="020FCA80" w:rsidR="00383455" w:rsidRPr="000E5F63" w:rsidRDefault="006A20A4" w:rsidP="005A1C98">
      <w:pPr>
        <w:pStyle w:val="ListParagraph"/>
        <w:numPr>
          <w:ilvl w:val="0"/>
          <w:numId w:val="30"/>
        </w:numPr>
        <w:ind w:left="360"/>
        <w:contextualSpacing w:val="0"/>
        <w:rPr>
          <w:rFonts w:ascii="Garamond" w:hAnsi="Garamond"/>
          <w:sz w:val="24"/>
          <w:szCs w:val="24"/>
        </w:rPr>
      </w:pPr>
      <w:r w:rsidRPr="000E5F63">
        <w:rPr>
          <w:rFonts w:ascii="Garamond" w:hAnsi="Garamond" w:cs="Calibri"/>
          <w:sz w:val="24"/>
          <w:szCs w:val="24"/>
        </w:rPr>
        <w:t>Section 5</w:t>
      </w:r>
      <w:r w:rsidR="00233906" w:rsidRPr="000E5F63">
        <w:rPr>
          <w:rFonts w:ascii="Garamond" w:hAnsi="Garamond" w:cs="Calibri"/>
          <w:sz w:val="24"/>
          <w:szCs w:val="24"/>
        </w:rPr>
        <w:t xml:space="preserve"> </w:t>
      </w:r>
      <w:r w:rsidR="000E5F63">
        <w:rPr>
          <w:rFonts w:ascii="Garamond" w:hAnsi="Garamond" w:cs="Calibri"/>
          <w:sz w:val="24"/>
          <w:szCs w:val="24"/>
        </w:rPr>
        <w:t>of the 2020 WMP Guidelines</w:t>
      </w:r>
      <w:r w:rsidR="00233906" w:rsidRPr="000E5F63">
        <w:rPr>
          <w:rFonts w:ascii="Garamond" w:hAnsi="Garamond" w:cs="Calibri"/>
          <w:sz w:val="24"/>
          <w:szCs w:val="24"/>
        </w:rPr>
        <w:t xml:space="preserve"> </w:t>
      </w:r>
      <w:r w:rsidR="000D582C">
        <w:rPr>
          <w:rFonts w:ascii="Garamond" w:hAnsi="Garamond" w:cs="Calibri"/>
          <w:sz w:val="24"/>
          <w:szCs w:val="24"/>
        </w:rPr>
        <w:t>describes</w:t>
      </w:r>
      <w:r w:rsidR="005C22E6" w:rsidRPr="000E5F63">
        <w:rPr>
          <w:rFonts w:ascii="Garamond" w:hAnsi="Garamond" w:cs="Calibri"/>
          <w:sz w:val="24"/>
          <w:szCs w:val="24"/>
        </w:rPr>
        <w:t xml:space="preserve"> the </w:t>
      </w:r>
      <w:r w:rsidR="6BA6FB20" w:rsidRPr="7DA4E407">
        <w:rPr>
          <w:rFonts w:ascii="Garamond" w:hAnsi="Garamond" w:cs="Calibri"/>
          <w:sz w:val="24"/>
          <w:szCs w:val="24"/>
        </w:rPr>
        <w:t>10</w:t>
      </w:r>
      <w:r w:rsidR="005C22E6" w:rsidRPr="000E5F63">
        <w:rPr>
          <w:rFonts w:ascii="Garamond" w:hAnsi="Garamond" w:cs="Calibri"/>
          <w:sz w:val="24"/>
          <w:szCs w:val="24"/>
        </w:rPr>
        <w:t xml:space="preserve"> </w:t>
      </w:r>
      <w:r w:rsidR="00233906" w:rsidRPr="000E5F63">
        <w:rPr>
          <w:rFonts w:ascii="Garamond" w:hAnsi="Garamond" w:cs="Calibri"/>
          <w:sz w:val="24"/>
          <w:szCs w:val="24"/>
        </w:rPr>
        <w:t xml:space="preserve">wildfire mitigation </w:t>
      </w:r>
      <w:r w:rsidR="005C22E6" w:rsidRPr="000E5F63">
        <w:rPr>
          <w:rFonts w:ascii="Garamond" w:hAnsi="Garamond" w:cs="Calibri"/>
          <w:sz w:val="24"/>
          <w:szCs w:val="24"/>
        </w:rPr>
        <w:t>Maturity Model</w:t>
      </w:r>
      <w:r w:rsidR="00AC7C5B" w:rsidRPr="00AC7C5B">
        <w:rPr>
          <w:rFonts w:ascii="Garamond" w:hAnsi="Garamond" w:cs="Calibri"/>
          <w:sz w:val="24"/>
          <w:szCs w:val="24"/>
        </w:rPr>
        <w:t xml:space="preserve"> </w:t>
      </w:r>
      <w:r w:rsidR="00AC7C5B">
        <w:rPr>
          <w:rFonts w:ascii="Garamond" w:hAnsi="Garamond" w:cs="Calibri"/>
          <w:sz w:val="24"/>
          <w:szCs w:val="24"/>
        </w:rPr>
        <w:t>categories</w:t>
      </w:r>
      <w:r w:rsidR="00A4121E" w:rsidRPr="000E5F63">
        <w:rPr>
          <w:rFonts w:ascii="Garamond" w:hAnsi="Garamond" w:cs="Calibri"/>
          <w:sz w:val="24"/>
          <w:szCs w:val="24"/>
        </w:rPr>
        <w:t xml:space="preserve">: </w:t>
      </w:r>
      <w:r w:rsidR="00376872" w:rsidRPr="000E5F63">
        <w:rPr>
          <w:rFonts w:ascii="Garamond" w:hAnsi="Garamond" w:cs="Calibri"/>
          <w:sz w:val="24"/>
          <w:szCs w:val="24"/>
        </w:rPr>
        <w:t>(1) Risk assessment and mapping</w:t>
      </w:r>
      <w:r w:rsidR="00233906" w:rsidRPr="000E5F63">
        <w:rPr>
          <w:rFonts w:ascii="Garamond" w:hAnsi="Garamond" w:cs="Calibri"/>
          <w:sz w:val="24"/>
          <w:szCs w:val="24"/>
        </w:rPr>
        <w:t xml:space="preserve">, </w:t>
      </w:r>
      <w:r w:rsidR="00376872" w:rsidRPr="000E5F63">
        <w:rPr>
          <w:rFonts w:ascii="Garamond" w:hAnsi="Garamond" w:cs="Calibri"/>
          <w:sz w:val="24"/>
          <w:szCs w:val="24"/>
        </w:rPr>
        <w:t>(2) Situational awareness and forecasting, (3)</w:t>
      </w:r>
      <w:r w:rsidR="00750347" w:rsidRPr="000E5F63">
        <w:rPr>
          <w:rFonts w:ascii="Garamond" w:hAnsi="Garamond"/>
          <w:sz w:val="24"/>
          <w:szCs w:val="24"/>
        </w:rPr>
        <w:t xml:space="preserve"> </w:t>
      </w:r>
      <w:r w:rsidR="00750347" w:rsidRPr="000E5F63">
        <w:rPr>
          <w:rFonts w:ascii="Garamond" w:hAnsi="Garamond" w:cs="Calibri"/>
          <w:sz w:val="24"/>
          <w:szCs w:val="24"/>
        </w:rPr>
        <w:t>Grid design and system hardening</w:t>
      </w:r>
      <w:r w:rsidR="00376872" w:rsidRPr="000E5F63">
        <w:rPr>
          <w:rFonts w:ascii="Garamond" w:hAnsi="Garamond" w:cs="Calibri"/>
          <w:sz w:val="24"/>
          <w:szCs w:val="24"/>
        </w:rPr>
        <w:t>,</w:t>
      </w:r>
      <w:r w:rsidR="000451D1" w:rsidRPr="000E5F63">
        <w:rPr>
          <w:rFonts w:ascii="Garamond" w:hAnsi="Garamond" w:cs="Calibri"/>
          <w:sz w:val="24"/>
          <w:szCs w:val="24"/>
        </w:rPr>
        <w:t xml:space="preserve"> (4) </w:t>
      </w:r>
      <w:r w:rsidR="006C24CE" w:rsidRPr="000E5F63">
        <w:rPr>
          <w:rFonts w:ascii="Garamond" w:hAnsi="Garamond" w:cs="Calibri"/>
          <w:sz w:val="24"/>
          <w:szCs w:val="24"/>
        </w:rPr>
        <w:t>Asset management and inspections</w:t>
      </w:r>
      <w:r w:rsidR="000451D1" w:rsidRPr="000E5F63">
        <w:rPr>
          <w:rFonts w:ascii="Garamond" w:hAnsi="Garamond" w:cs="Calibri"/>
          <w:sz w:val="24"/>
          <w:szCs w:val="24"/>
        </w:rPr>
        <w:t xml:space="preserve">, (5) </w:t>
      </w:r>
      <w:r w:rsidR="006C24CE" w:rsidRPr="000E5F63">
        <w:rPr>
          <w:rFonts w:ascii="Garamond" w:hAnsi="Garamond" w:cs="Calibri"/>
          <w:sz w:val="24"/>
          <w:szCs w:val="24"/>
        </w:rPr>
        <w:t>Vegetation management and inspections</w:t>
      </w:r>
      <w:r w:rsidR="000451D1" w:rsidRPr="000E5F63">
        <w:rPr>
          <w:rFonts w:ascii="Garamond" w:hAnsi="Garamond" w:cs="Calibri"/>
          <w:sz w:val="24"/>
          <w:szCs w:val="24"/>
        </w:rPr>
        <w:t xml:space="preserve">, (6) </w:t>
      </w:r>
      <w:r w:rsidR="00F92D7C" w:rsidRPr="000E5F63">
        <w:rPr>
          <w:rFonts w:ascii="Garamond" w:hAnsi="Garamond" w:cs="Calibri"/>
          <w:sz w:val="24"/>
          <w:szCs w:val="24"/>
        </w:rPr>
        <w:t>Grid operations and protocols</w:t>
      </w:r>
      <w:r w:rsidR="000451D1" w:rsidRPr="000E5F63">
        <w:rPr>
          <w:rFonts w:ascii="Garamond" w:hAnsi="Garamond" w:cs="Calibri"/>
          <w:sz w:val="24"/>
          <w:szCs w:val="24"/>
        </w:rPr>
        <w:t xml:space="preserve">, (7) </w:t>
      </w:r>
      <w:r w:rsidR="00F92D7C" w:rsidRPr="000E5F63">
        <w:rPr>
          <w:rFonts w:ascii="Garamond" w:hAnsi="Garamond" w:cs="Calibri"/>
          <w:sz w:val="24"/>
          <w:szCs w:val="24"/>
        </w:rPr>
        <w:t>Data governance</w:t>
      </w:r>
      <w:r w:rsidR="000451D1" w:rsidRPr="000E5F63">
        <w:rPr>
          <w:rFonts w:ascii="Garamond" w:hAnsi="Garamond" w:cs="Calibri"/>
          <w:sz w:val="24"/>
          <w:szCs w:val="24"/>
        </w:rPr>
        <w:t xml:space="preserve">, (8) </w:t>
      </w:r>
      <w:r w:rsidR="00F92D7C" w:rsidRPr="000E5F63">
        <w:rPr>
          <w:rFonts w:ascii="Garamond" w:hAnsi="Garamond" w:cs="Calibri"/>
          <w:sz w:val="24"/>
          <w:szCs w:val="24"/>
        </w:rPr>
        <w:lastRenderedPageBreak/>
        <w:t>Resource allocation methodology</w:t>
      </w:r>
      <w:r w:rsidR="000451D1" w:rsidRPr="000E5F63">
        <w:rPr>
          <w:rFonts w:ascii="Garamond" w:hAnsi="Garamond" w:cs="Calibri"/>
          <w:sz w:val="24"/>
          <w:szCs w:val="24"/>
        </w:rPr>
        <w:t xml:space="preserve">, (9) </w:t>
      </w:r>
      <w:r w:rsidR="000E5F63" w:rsidRPr="000E5F63">
        <w:rPr>
          <w:rFonts w:ascii="Garamond" w:hAnsi="Garamond" w:cs="Calibri"/>
          <w:sz w:val="24"/>
          <w:szCs w:val="24"/>
        </w:rPr>
        <w:t>Emergency planning and preparedness</w:t>
      </w:r>
      <w:r w:rsidR="000451D1" w:rsidRPr="000E5F63">
        <w:rPr>
          <w:rFonts w:ascii="Garamond" w:hAnsi="Garamond" w:cs="Calibri"/>
          <w:sz w:val="24"/>
          <w:szCs w:val="24"/>
        </w:rPr>
        <w:t xml:space="preserve">, and (10) </w:t>
      </w:r>
      <w:r w:rsidR="000E5F63" w:rsidRPr="000E5F63">
        <w:rPr>
          <w:rFonts w:ascii="Garamond" w:hAnsi="Garamond" w:cs="Calibri"/>
          <w:sz w:val="24"/>
          <w:szCs w:val="24"/>
        </w:rPr>
        <w:t>Stakeholder cooperation and community engagement</w:t>
      </w:r>
      <w:r w:rsidR="000451D1" w:rsidRPr="000E5F63">
        <w:rPr>
          <w:rFonts w:ascii="Garamond" w:hAnsi="Garamond" w:cs="Calibri"/>
          <w:sz w:val="24"/>
          <w:szCs w:val="24"/>
        </w:rPr>
        <w:t xml:space="preserve">. </w:t>
      </w:r>
    </w:p>
    <w:p w14:paraId="0984569B" w14:textId="139F518D" w:rsidR="00923BD4" w:rsidRPr="00FC5654" w:rsidRDefault="00822651" w:rsidP="00951E17">
      <w:pPr>
        <w:pStyle w:val="ListParagraph"/>
        <w:numPr>
          <w:ilvl w:val="0"/>
          <w:numId w:val="31"/>
        </w:numPr>
        <w:ind w:left="360"/>
        <w:contextualSpacing w:val="0"/>
        <w:rPr>
          <w:rFonts w:ascii="Garamond" w:hAnsi="Garamond"/>
          <w:sz w:val="24"/>
          <w:szCs w:val="24"/>
        </w:rPr>
      </w:pPr>
      <w:r>
        <w:rPr>
          <w:rFonts w:ascii="Garamond" w:hAnsi="Garamond"/>
          <w:sz w:val="24"/>
          <w:szCs w:val="24"/>
        </w:rPr>
        <w:t xml:space="preserve">The 2020 </w:t>
      </w:r>
      <w:r>
        <w:rPr>
          <w:rFonts w:ascii="Garamond" w:hAnsi="Garamond"/>
          <w:sz w:val="24"/>
          <w:szCs w:val="24"/>
        </w:rPr>
        <w:t>WMP Guidelines request</w:t>
      </w:r>
      <w:r w:rsidR="00D07FBC">
        <w:rPr>
          <w:rFonts w:ascii="Garamond" w:hAnsi="Garamond"/>
          <w:sz w:val="24"/>
          <w:szCs w:val="24"/>
        </w:rPr>
        <w:t xml:space="preserve"> </w:t>
      </w:r>
      <w:r>
        <w:rPr>
          <w:rFonts w:ascii="Garamond" w:hAnsi="Garamond"/>
          <w:sz w:val="24"/>
          <w:szCs w:val="24"/>
        </w:rPr>
        <w:t>information on lessons learned throughout</w:t>
      </w:r>
      <w:r w:rsidR="00116402">
        <w:rPr>
          <w:rFonts w:ascii="Garamond" w:hAnsi="Garamond"/>
          <w:sz w:val="24"/>
          <w:szCs w:val="24"/>
        </w:rPr>
        <w:t>, for example</w:t>
      </w:r>
      <w:r w:rsidR="00D607A2">
        <w:rPr>
          <w:rFonts w:ascii="Garamond" w:hAnsi="Garamond"/>
          <w:sz w:val="24"/>
          <w:szCs w:val="24"/>
        </w:rPr>
        <w:t xml:space="preserve"> sections: 2.1, </w:t>
      </w:r>
      <w:r w:rsidR="00EC0914">
        <w:rPr>
          <w:rFonts w:ascii="Garamond" w:hAnsi="Garamond"/>
          <w:sz w:val="24"/>
          <w:szCs w:val="24"/>
        </w:rPr>
        <w:t>l</w:t>
      </w:r>
      <w:r w:rsidR="00251FCA">
        <w:rPr>
          <w:rFonts w:ascii="Garamond" w:hAnsi="Garamond"/>
          <w:sz w:val="24"/>
          <w:szCs w:val="24"/>
        </w:rPr>
        <w:t>essons learned</w:t>
      </w:r>
      <w:r w:rsidR="00EC0914">
        <w:rPr>
          <w:rFonts w:ascii="Garamond" w:hAnsi="Garamond"/>
          <w:sz w:val="24"/>
          <w:szCs w:val="24"/>
        </w:rPr>
        <w:t xml:space="preserve"> on</w:t>
      </w:r>
      <w:r w:rsidR="00251FCA">
        <w:rPr>
          <w:rFonts w:ascii="Garamond" w:hAnsi="Garamond"/>
          <w:sz w:val="24"/>
          <w:szCs w:val="24"/>
        </w:rPr>
        <w:t xml:space="preserve"> how tracking metrics on the 2019 plan has informed the 2020 plan</w:t>
      </w:r>
      <w:r w:rsidR="00EC0914">
        <w:rPr>
          <w:rFonts w:ascii="Garamond" w:hAnsi="Garamond"/>
          <w:sz w:val="24"/>
          <w:szCs w:val="24"/>
        </w:rPr>
        <w:t>;</w:t>
      </w:r>
      <w:r w:rsidR="00D607A2">
        <w:rPr>
          <w:rFonts w:ascii="Garamond" w:hAnsi="Garamond"/>
          <w:sz w:val="24"/>
          <w:szCs w:val="24"/>
        </w:rPr>
        <w:t xml:space="preserve"> </w:t>
      </w:r>
      <w:r w:rsidR="00164E06">
        <w:rPr>
          <w:rFonts w:ascii="Garamond" w:hAnsi="Garamond"/>
          <w:sz w:val="24"/>
          <w:szCs w:val="24"/>
        </w:rPr>
        <w:t xml:space="preserve">4.4, </w:t>
      </w:r>
      <w:r w:rsidR="006D62A7">
        <w:rPr>
          <w:rFonts w:ascii="Garamond" w:hAnsi="Garamond"/>
          <w:sz w:val="24"/>
          <w:szCs w:val="24"/>
        </w:rPr>
        <w:t xml:space="preserve">lessons learned </w:t>
      </w:r>
      <w:r w:rsidR="00FF4F19">
        <w:rPr>
          <w:rFonts w:ascii="Garamond" w:hAnsi="Garamond"/>
          <w:sz w:val="24"/>
          <w:szCs w:val="24"/>
        </w:rPr>
        <w:t>regarding</w:t>
      </w:r>
      <w:r w:rsidR="005B5A73">
        <w:rPr>
          <w:rFonts w:ascii="Garamond" w:hAnsi="Garamond"/>
          <w:sz w:val="24"/>
          <w:szCs w:val="24"/>
        </w:rPr>
        <w:t xml:space="preserve"> PSPS</w:t>
      </w:r>
      <w:r w:rsidR="00FF4F19">
        <w:rPr>
          <w:rFonts w:ascii="Garamond" w:hAnsi="Garamond"/>
          <w:sz w:val="24"/>
          <w:szCs w:val="24"/>
        </w:rPr>
        <w:t xml:space="preserve"> events</w:t>
      </w:r>
      <w:r w:rsidR="00EC0914">
        <w:rPr>
          <w:rFonts w:ascii="Garamond" w:hAnsi="Garamond"/>
          <w:sz w:val="24"/>
          <w:szCs w:val="24"/>
        </w:rPr>
        <w:t>;</w:t>
      </w:r>
      <w:r w:rsidR="00164E06">
        <w:rPr>
          <w:rFonts w:ascii="Garamond" w:hAnsi="Garamond"/>
          <w:sz w:val="24"/>
          <w:szCs w:val="24"/>
        </w:rPr>
        <w:t xml:space="preserve"> </w:t>
      </w:r>
      <w:r w:rsidR="004E28BC">
        <w:rPr>
          <w:rFonts w:ascii="Garamond" w:hAnsi="Garamond"/>
          <w:sz w:val="24"/>
          <w:szCs w:val="24"/>
        </w:rPr>
        <w:t xml:space="preserve">and </w:t>
      </w:r>
      <w:r w:rsidR="001903D9">
        <w:rPr>
          <w:rFonts w:ascii="Garamond" w:hAnsi="Garamond"/>
          <w:sz w:val="24"/>
          <w:szCs w:val="24"/>
        </w:rPr>
        <w:t>5.</w:t>
      </w:r>
      <w:r w:rsidR="00FC5654">
        <w:rPr>
          <w:rFonts w:ascii="Garamond" w:hAnsi="Garamond"/>
          <w:sz w:val="24"/>
          <w:szCs w:val="24"/>
        </w:rPr>
        <w:t>1</w:t>
      </w:r>
      <w:r w:rsidR="00105CD8">
        <w:rPr>
          <w:rFonts w:ascii="Garamond" w:hAnsi="Garamond"/>
          <w:sz w:val="24"/>
          <w:szCs w:val="24"/>
        </w:rPr>
        <w:t xml:space="preserve">, lessons learned </w:t>
      </w:r>
      <w:r w:rsidR="00361286">
        <w:rPr>
          <w:rFonts w:ascii="Garamond" w:hAnsi="Garamond"/>
          <w:sz w:val="24"/>
          <w:szCs w:val="24"/>
        </w:rPr>
        <w:t xml:space="preserve">that inform the utility wildfire mitigation strategy. </w:t>
      </w:r>
      <w:r w:rsidR="00C06E29">
        <w:rPr>
          <w:rFonts w:ascii="Garamond" w:hAnsi="Garamond"/>
          <w:sz w:val="24"/>
          <w:szCs w:val="24"/>
        </w:rPr>
        <w:t xml:space="preserve"> </w:t>
      </w:r>
      <w:r w:rsidR="001903D9">
        <w:rPr>
          <w:rFonts w:ascii="Garamond" w:hAnsi="Garamond"/>
          <w:sz w:val="24"/>
          <w:szCs w:val="24"/>
        </w:rPr>
        <w:t xml:space="preserve"> </w:t>
      </w:r>
    </w:p>
    <w:p w14:paraId="7470B3AB" w14:textId="7F646B90" w:rsidR="00FE4B49" w:rsidRDefault="00FE4B49" w:rsidP="00951E17">
      <w:pPr>
        <w:pStyle w:val="ListParagraph"/>
        <w:numPr>
          <w:ilvl w:val="0"/>
          <w:numId w:val="31"/>
        </w:numPr>
        <w:spacing w:after="0"/>
        <w:ind w:left="360"/>
        <w:contextualSpacing w:val="0"/>
        <w:rPr>
          <w:rFonts w:ascii="Garamond" w:hAnsi="Garamond"/>
          <w:sz w:val="24"/>
          <w:szCs w:val="24"/>
        </w:rPr>
      </w:pPr>
      <w:r>
        <w:rPr>
          <w:rFonts w:ascii="Garamond" w:hAnsi="Garamond"/>
          <w:sz w:val="24"/>
          <w:szCs w:val="24"/>
        </w:rPr>
        <w:t xml:space="preserve">Draft Guidance Resolution WSD-002 found </w:t>
      </w:r>
      <w:r w:rsidR="00927433">
        <w:rPr>
          <w:rFonts w:ascii="Garamond" w:hAnsi="Garamond"/>
          <w:sz w:val="24"/>
          <w:szCs w:val="24"/>
        </w:rPr>
        <w:t xml:space="preserve">deficiencies </w:t>
      </w:r>
      <w:r w:rsidR="00C10EC4">
        <w:rPr>
          <w:rFonts w:ascii="Garamond" w:hAnsi="Garamond"/>
          <w:sz w:val="24"/>
          <w:szCs w:val="24"/>
        </w:rPr>
        <w:t xml:space="preserve">regarding PSPS impacts </w:t>
      </w:r>
      <w:r w:rsidR="00B76600">
        <w:rPr>
          <w:rFonts w:ascii="Garamond" w:hAnsi="Garamond"/>
          <w:sz w:val="24"/>
          <w:szCs w:val="24"/>
        </w:rPr>
        <w:t xml:space="preserve">(Guidance-4) and </w:t>
      </w:r>
      <w:r w:rsidR="00896633">
        <w:rPr>
          <w:rFonts w:ascii="Garamond" w:hAnsi="Garamond"/>
          <w:sz w:val="24"/>
          <w:szCs w:val="24"/>
        </w:rPr>
        <w:t>planning to address personnel shortages (Guidan</w:t>
      </w:r>
      <w:r w:rsidR="00D202F2">
        <w:rPr>
          <w:rFonts w:ascii="Garamond" w:hAnsi="Garamond"/>
          <w:sz w:val="24"/>
          <w:szCs w:val="24"/>
        </w:rPr>
        <w:t>c</w:t>
      </w:r>
      <w:r w:rsidR="00896633">
        <w:rPr>
          <w:rFonts w:ascii="Garamond" w:hAnsi="Garamond"/>
          <w:sz w:val="24"/>
          <w:szCs w:val="24"/>
        </w:rPr>
        <w:t xml:space="preserve">e-11).  </w:t>
      </w:r>
      <w:r w:rsidR="00250231">
        <w:rPr>
          <w:rFonts w:ascii="Garamond" w:hAnsi="Garamond"/>
          <w:sz w:val="24"/>
          <w:szCs w:val="24"/>
        </w:rPr>
        <w:t xml:space="preserve"> </w:t>
      </w:r>
    </w:p>
    <w:p w14:paraId="49091486" w14:textId="77777777" w:rsidR="0018509B" w:rsidRPr="00B93BAB" w:rsidRDefault="0018509B" w:rsidP="0018509B">
      <w:pPr>
        <w:spacing w:after="0"/>
        <w:rPr>
          <w:rFonts w:ascii="Garamond" w:hAnsi="Garamond"/>
          <w:sz w:val="24"/>
          <w:szCs w:val="24"/>
        </w:rPr>
      </w:pPr>
    </w:p>
    <w:p w14:paraId="6FB526B3" w14:textId="77777777" w:rsidR="00B93BAB" w:rsidRPr="00D27CF3" w:rsidRDefault="00B93BAB" w:rsidP="00B93BAB">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5F40E036" w14:textId="5CB468ED" w:rsidR="00B57099" w:rsidRDefault="00B57099" w:rsidP="00951E17">
      <w:pPr>
        <w:pStyle w:val="ListParagraph"/>
        <w:numPr>
          <w:ilvl w:val="0"/>
          <w:numId w:val="31"/>
        </w:numPr>
        <w:ind w:left="360"/>
        <w:contextualSpacing w:val="0"/>
        <w:rPr>
          <w:rFonts w:ascii="Garamond" w:hAnsi="Garamond"/>
          <w:sz w:val="24"/>
          <w:szCs w:val="24"/>
        </w:rPr>
      </w:pPr>
      <w:r>
        <w:rPr>
          <w:rFonts w:ascii="Garamond" w:hAnsi="Garamond"/>
          <w:sz w:val="24"/>
          <w:szCs w:val="24"/>
        </w:rPr>
        <w:t xml:space="preserve">The Board recommends the 2021 WMP Guidelines be organized around each of the </w:t>
      </w:r>
      <w:r w:rsidR="4906B3FF" w:rsidRPr="7DA4E407">
        <w:rPr>
          <w:rFonts w:ascii="Garamond" w:hAnsi="Garamond"/>
          <w:sz w:val="24"/>
          <w:szCs w:val="24"/>
        </w:rPr>
        <w:t>10</w:t>
      </w:r>
      <w:r>
        <w:rPr>
          <w:rFonts w:ascii="Garamond" w:hAnsi="Garamond"/>
          <w:sz w:val="24"/>
          <w:szCs w:val="24"/>
        </w:rPr>
        <w:t xml:space="preserve"> categories being used for the WMPs and </w:t>
      </w:r>
      <w:r w:rsidR="3E8D5BA6" w:rsidRPr="7DA4E407">
        <w:rPr>
          <w:rFonts w:ascii="Garamond" w:hAnsi="Garamond"/>
          <w:sz w:val="24"/>
          <w:szCs w:val="24"/>
        </w:rPr>
        <w:t xml:space="preserve">the </w:t>
      </w:r>
      <w:r>
        <w:rPr>
          <w:rFonts w:ascii="Garamond" w:hAnsi="Garamond"/>
          <w:sz w:val="24"/>
          <w:szCs w:val="24"/>
        </w:rPr>
        <w:t xml:space="preserve">Maturity Model to give the reader a complete picture </w:t>
      </w:r>
      <w:r w:rsidR="6719978B" w:rsidRPr="7DA4E407">
        <w:rPr>
          <w:rFonts w:ascii="Garamond" w:hAnsi="Garamond"/>
          <w:sz w:val="24"/>
          <w:szCs w:val="24"/>
        </w:rPr>
        <w:t>of</w:t>
      </w:r>
      <w:r>
        <w:rPr>
          <w:rFonts w:ascii="Garamond" w:hAnsi="Garamond"/>
          <w:sz w:val="24"/>
          <w:szCs w:val="24"/>
        </w:rPr>
        <w:t xml:space="preserve"> each.  </w:t>
      </w:r>
      <w:r w:rsidR="00DA32A7">
        <w:rPr>
          <w:rFonts w:ascii="Garamond" w:hAnsi="Garamond"/>
          <w:sz w:val="24"/>
          <w:szCs w:val="24"/>
        </w:rPr>
        <w:t xml:space="preserve">The organization of the </w:t>
      </w:r>
      <w:r w:rsidR="00C21764">
        <w:rPr>
          <w:rFonts w:ascii="Garamond" w:hAnsi="Garamond"/>
          <w:sz w:val="24"/>
          <w:szCs w:val="24"/>
        </w:rPr>
        <w:t xml:space="preserve">Guidelines should </w:t>
      </w:r>
      <w:r w:rsidR="00E10E79">
        <w:rPr>
          <w:rFonts w:ascii="Garamond" w:hAnsi="Garamond"/>
          <w:sz w:val="24"/>
          <w:szCs w:val="24"/>
        </w:rPr>
        <w:t xml:space="preserve">highlight </w:t>
      </w:r>
      <w:r w:rsidR="00753158">
        <w:rPr>
          <w:rFonts w:ascii="Garamond" w:hAnsi="Garamond"/>
          <w:sz w:val="24"/>
          <w:szCs w:val="24"/>
        </w:rPr>
        <w:t>Public Safety Power Shutoff</w:t>
      </w:r>
      <w:r w:rsidR="00FA74B2">
        <w:rPr>
          <w:rFonts w:ascii="Garamond" w:hAnsi="Garamond"/>
          <w:sz w:val="24"/>
          <w:szCs w:val="24"/>
        </w:rPr>
        <w:t>s</w:t>
      </w:r>
      <w:r w:rsidR="003D07C5">
        <w:rPr>
          <w:rFonts w:ascii="Garamond" w:hAnsi="Garamond"/>
          <w:sz w:val="24"/>
          <w:szCs w:val="24"/>
        </w:rPr>
        <w:t>, w</w:t>
      </w:r>
      <w:r w:rsidR="00621D33">
        <w:rPr>
          <w:rFonts w:ascii="Garamond" w:hAnsi="Garamond"/>
          <w:sz w:val="24"/>
          <w:szCs w:val="24"/>
        </w:rPr>
        <w:t>orkforce</w:t>
      </w:r>
      <w:r w:rsidR="003408D1">
        <w:rPr>
          <w:rFonts w:ascii="Garamond" w:hAnsi="Garamond"/>
          <w:sz w:val="24"/>
          <w:szCs w:val="24"/>
        </w:rPr>
        <w:t xml:space="preserve"> training</w:t>
      </w:r>
      <w:r w:rsidR="003D07C5">
        <w:rPr>
          <w:rFonts w:ascii="Garamond" w:hAnsi="Garamond"/>
          <w:sz w:val="24"/>
          <w:szCs w:val="24"/>
        </w:rPr>
        <w:t>, and</w:t>
      </w:r>
      <w:r w:rsidR="00C64E23">
        <w:rPr>
          <w:rFonts w:ascii="Garamond" w:hAnsi="Garamond"/>
          <w:sz w:val="24"/>
          <w:szCs w:val="24"/>
        </w:rPr>
        <w:t xml:space="preserve"> </w:t>
      </w:r>
      <w:r w:rsidR="00775808">
        <w:rPr>
          <w:rFonts w:ascii="Garamond" w:hAnsi="Garamond"/>
          <w:sz w:val="24"/>
          <w:szCs w:val="24"/>
        </w:rPr>
        <w:t xml:space="preserve">stakeholder cooperation and community engagement.  </w:t>
      </w:r>
    </w:p>
    <w:p w14:paraId="003A9DF8" w14:textId="19181E11" w:rsidR="00B30858" w:rsidRDefault="00B30858" w:rsidP="00951E17">
      <w:pPr>
        <w:pStyle w:val="ListParagraph"/>
        <w:numPr>
          <w:ilvl w:val="0"/>
          <w:numId w:val="31"/>
        </w:numPr>
        <w:spacing w:after="0"/>
        <w:ind w:left="360"/>
        <w:contextualSpacing w:val="0"/>
        <w:rPr>
          <w:rFonts w:ascii="Garamond" w:hAnsi="Garamond"/>
          <w:sz w:val="24"/>
          <w:szCs w:val="24"/>
        </w:rPr>
      </w:pPr>
      <w:r>
        <w:rPr>
          <w:rFonts w:ascii="Garamond" w:hAnsi="Garamond"/>
          <w:sz w:val="24"/>
          <w:szCs w:val="24"/>
        </w:rPr>
        <w:t xml:space="preserve">The Board recommends each </w:t>
      </w:r>
      <w:r w:rsidR="00E6360D">
        <w:rPr>
          <w:rFonts w:ascii="Garamond" w:hAnsi="Garamond"/>
          <w:sz w:val="24"/>
          <w:szCs w:val="24"/>
        </w:rPr>
        <w:t xml:space="preserve">of the Wildfire Mitigation Program </w:t>
      </w:r>
      <w:r>
        <w:rPr>
          <w:rFonts w:ascii="Garamond" w:hAnsi="Garamond"/>
          <w:sz w:val="24"/>
          <w:szCs w:val="24"/>
        </w:rPr>
        <w:t>section</w:t>
      </w:r>
      <w:r w:rsidR="00E6360D">
        <w:rPr>
          <w:rFonts w:ascii="Garamond" w:hAnsi="Garamond"/>
          <w:sz w:val="24"/>
          <w:szCs w:val="24"/>
        </w:rPr>
        <w:t>s</w:t>
      </w:r>
      <w:r>
        <w:rPr>
          <w:rFonts w:ascii="Garamond" w:hAnsi="Garamond"/>
          <w:sz w:val="24"/>
          <w:szCs w:val="24"/>
        </w:rPr>
        <w:t xml:space="preserve"> of the </w:t>
      </w:r>
      <w:r w:rsidR="00D343B8">
        <w:rPr>
          <w:rFonts w:ascii="Garamond" w:hAnsi="Garamond"/>
          <w:sz w:val="24"/>
          <w:szCs w:val="24"/>
        </w:rPr>
        <w:t xml:space="preserve">2021 </w:t>
      </w:r>
      <w:r>
        <w:rPr>
          <w:rFonts w:ascii="Garamond" w:hAnsi="Garamond"/>
          <w:sz w:val="24"/>
          <w:szCs w:val="24"/>
        </w:rPr>
        <w:t xml:space="preserve">WMP Guidelines </w:t>
      </w:r>
      <w:r w:rsidR="00CA5B66">
        <w:rPr>
          <w:rFonts w:ascii="Garamond" w:hAnsi="Garamond"/>
          <w:sz w:val="24"/>
          <w:szCs w:val="24"/>
        </w:rPr>
        <w:t>start with lessons</w:t>
      </w:r>
      <w:r w:rsidR="00E6360D">
        <w:rPr>
          <w:rFonts w:ascii="Garamond" w:hAnsi="Garamond"/>
          <w:sz w:val="24"/>
          <w:szCs w:val="24"/>
        </w:rPr>
        <w:t xml:space="preserve"> </w:t>
      </w:r>
      <w:r w:rsidR="00CA5B66">
        <w:rPr>
          <w:rFonts w:ascii="Garamond" w:hAnsi="Garamond"/>
          <w:sz w:val="24"/>
          <w:szCs w:val="24"/>
        </w:rPr>
        <w:t xml:space="preserve">learned.  </w:t>
      </w:r>
    </w:p>
    <w:p w14:paraId="10F3A4AA" w14:textId="77777777" w:rsidR="00AD5A39" w:rsidRDefault="00AD5A39" w:rsidP="00B10EEA">
      <w:pPr>
        <w:spacing w:after="0"/>
        <w:rPr>
          <w:rFonts w:ascii="Century Gothic" w:eastAsia="Times New Roman" w:hAnsi="Century Gothic"/>
        </w:rPr>
      </w:pPr>
    </w:p>
    <w:p w14:paraId="24297605" w14:textId="77777777" w:rsidR="00B93BAB" w:rsidRPr="00A14B80" w:rsidRDefault="00B93BAB" w:rsidP="00B93BAB">
      <w:pPr>
        <w:rPr>
          <w:rFonts w:ascii="Century Gothic" w:eastAsia="Times New Roman" w:hAnsi="Century Gothic"/>
        </w:rPr>
      </w:pPr>
      <w:r w:rsidRPr="00D27CF3">
        <w:rPr>
          <w:rFonts w:ascii="Century Gothic" w:eastAsia="Times New Roman" w:hAnsi="Century Gothic"/>
        </w:rPr>
        <w:t>Observations:</w:t>
      </w:r>
    </w:p>
    <w:p w14:paraId="65A158DC" w14:textId="3B37E2C9" w:rsidR="00B93BAB" w:rsidRPr="009F30A5" w:rsidRDefault="00E6360D" w:rsidP="00951E17">
      <w:pPr>
        <w:pStyle w:val="ListParagraph"/>
        <w:numPr>
          <w:ilvl w:val="0"/>
          <w:numId w:val="32"/>
        </w:numPr>
        <w:contextualSpacing w:val="0"/>
        <w:rPr>
          <w:rFonts w:ascii="Garamond" w:hAnsi="Garamond"/>
          <w:sz w:val="24"/>
          <w:szCs w:val="24"/>
        </w:rPr>
      </w:pPr>
      <w:r>
        <w:rPr>
          <w:rFonts w:ascii="Garamond" w:hAnsi="Garamond"/>
          <w:sz w:val="24"/>
          <w:szCs w:val="24"/>
        </w:rPr>
        <w:t xml:space="preserve">The </w:t>
      </w:r>
      <w:r w:rsidR="00F210EE">
        <w:rPr>
          <w:rFonts w:ascii="Garamond" w:hAnsi="Garamond"/>
          <w:sz w:val="24"/>
          <w:szCs w:val="24"/>
        </w:rPr>
        <w:t xml:space="preserve">2020 WMP Guidelines </w:t>
      </w:r>
      <w:r w:rsidR="0D3C286C" w:rsidRPr="7DA4E407">
        <w:rPr>
          <w:rFonts w:ascii="Garamond" w:hAnsi="Garamond"/>
          <w:sz w:val="24"/>
          <w:szCs w:val="24"/>
        </w:rPr>
        <w:t>are</w:t>
      </w:r>
      <w:r w:rsidR="00F210EE">
        <w:rPr>
          <w:rFonts w:ascii="Garamond" w:hAnsi="Garamond"/>
          <w:sz w:val="24"/>
          <w:szCs w:val="24"/>
        </w:rPr>
        <w:t xml:space="preserve"> very comprehensive</w:t>
      </w:r>
      <w:r w:rsidR="00111A92">
        <w:rPr>
          <w:rFonts w:ascii="Garamond" w:hAnsi="Garamond"/>
          <w:sz w:val="24"/>
          <w:szCs w:val="24"/>
        </w:rPr>
        <w:t>.  The current structure</w:t>
      </w:r>
      <w:r w:rsidR="000B5751">
        <w:rPr>
          <w:rFonts w:ascii="Garamond" w:hAnsi="Garamond"/>
          <w:sz w:val="24"/>
          <w:szCs w:val="24"/>
        </w:rPr>
        <w:t xml:space="preserve"> is </w:t>
      </w:r>
      <w:r w:rsidR="00D6447A">
        <w:rPr>
          <w:rFonts w:ascii="Garamond" w:hAnsi="Garamond"/>
          <w:sz w:val="24"/>
          <w:szCs w:val="24"/>
        </w:rPr>
        <w:t xml:space="preserve">somewhat disjointed because in order to get a complete picture about any one mitigation program, </w:t>
      </w:r>
      <w:r w:rsidR="008B278D">
        <w:rPr>
          <w:rFonts w:ascii="Garamond" w:hAnsi="Garamond"/>
          <w:sz w:val="24"/>
          <w:szCs w:val="24"/>
        </w:rPr>
        <w:t xml:space="preserve">the reader </w:t>
      </w:r>
      <w:r w:rsidR="002A1B69">
        <w:rPr>
          <w:rFonts w:ascii="Garamond" w:hAnsi="Garamond"/>
          <w:sz w:val="24"/>
          <w:szCs w:val="24"/>
        </w:rPr>
        <w:t xml:space="preserve">must </w:t>
      </w:r>
      <w:r w:rsidR="00FB56D7">
        <w:rPr>
          <w:rFonts w:ascii="Garamond" w:hAnsi="Garamond"/>
          <w:sz w:val="24"/>
          <w:szCs w:val="24"/>
        </w:rPr>
        <w:t xml:space="preserve">find and read </w:t>
      </w:r>
      <w:r w:rsidR="00691EA3">
        <w:rPr>
          <w:rFonts w:ascii="Garamond" w:hAnsi="Garamond"/>
          <w:sz w:val="24"/>
          <w:szCs w:val="24"/>
        </w:rPr>
        <w:t>information in</w:t>
      </w:r>
      <w:r w:rsidR="00FB56D7">
        <w:rPr>
          <w:rFonts w:ascii="Garamond" w:hAnsi="Garamond"/>
          <w:sz w:val="24"/>
          <w:szCs w:val="24"/>
        </w:rPr>
        <w:t xml:space="preserve"> </w:t>
      </w:r>
      <w:r w:rsidR="001B35C4">
        <w:rPr>
          <w:rFonts w:ascii="Garamond" w:hAnsi="Garamond"/>
          <w:sz w:val="24"/>
          <w:szCs w:val="24"/>
        </w:rPr>
        <w:t xml:space="preserve">sections 2, 3, </w:t>
      </w:r>
      <w:r w:rsidR="006F1AB1">
        <w:rPr>
          <w:rFonts w:ascii="Garamond" w:hAnsi="Garamond"/>
          <w:sz w:val="24"/>
          <w:szCs w:val="24"/>
        </w:rPr>
        <w:t xml:space="preserve">4, and 5.  </w:t>
      </w:r>
      <w:r w:rsidR="00691EA3">
        <w:rPr>
          <w:rFonts w:ascii="Garamond" w:hAnsi="Garamond"/>
          <w:sz w:val="24"/>
          <w:szCs w:val="24"/>
        </w:rPr>
        <w:t xml:space="preserve">If all the information about any particular mitigation measure </w:t>
      </w:r>
      <w:r w:rsidR="005C6844">
        <w:rPr>
          <w:rFonts w:ascii="Garamond" w:hAnsi="Garamond"/>
          <w:sz w:val="24"/>
          <w:szCs w:val="24"/>
        </w:rPr>
        <w:t>is</w:t>
      </w:r>
      <w:r w:rsidR="00691EA3">
        <w:rPr>
          <w:rFonts w:ascii="Garamond" w:hAnsi="Garamond"/>
          <w:sz w:val="24"/>
          <w:szCs w:val="24"/>
        </w:rPr>
        <w:t xml:space="preserve"> combined in one chapter,  </w:t>
      </w:r>
      <w:r w:rsidR="005C6844">
        <w:rPr>
          <w:rFonts w:ascii="Garamond" w:hAnsi="Garamond"/>
          <w:sz w:val="24"/>
          <w:szCs w:val="24"/>
        </w:rPr>
        <w:t xml:space="preserve">the </w:t>
      </w:r>
      <w:r w:rsidR="00775808">
        <w:rPr>
          <w:rFonts w:ascii="Garamond" w:hAnsi="Garamond"/>
          <w:sz w:val="24"/>
          <w:szCs w:val="24"/>
        </w:rPr>
        <w:t>Guidelines will be easier to read and digest.  Therefore,</w:t>
      </w:r>
      <w:r w:rsidR="005A5989">
        <w:rPr>
          <w:rFonts w:ascii="Garamond" w:hAnsi="Garamond"/>
          <w:sz w:val="24"/>
          <w:szCs w:val="24"/>
        </w:rPr>
        <w:t xml:space="preserve"> section 2 on metrics, section 3 on </w:t>
      </w:r>
      <w:r w:rsidR="0058475A">
        <w:rPr>
          <w:rFonts w:ascii="Garamond" w:hAnsi="Garamond"/>
          <w:sz w:val="24"/>
          <w:szCs w:val="24"/>
        </w:rPr>
        <w:t xml:space="preserve">baseline ignition probability, and section 4 on </w:t>
      </w:r>
      <w:r w:rsidR="003570E9">
        <w:rPr>
          <w:rFonts w:ascii="Garamond" w:hAnsi="Garamond"/>
          <w:sz w:val="24"/>
          <w:szCs w:val="24"/>
        </w:rPr>
        <w:t xml:space="preserve">directional vision should be </w:t>
      </w:r>
      <w:r w:rsidR="003570E9" w:rsidRPr="00665913">
        <w:rPr>
          <w:rFonts w:ascii="Garamond" w:hAnsi="Garamond"/>
          <w:sz w:val="24"/>
          <w:szCs w:val="24"/>
        </w:rPr>
        <w:t xml:space="preserve">integrated into each topical suggestion.  </w:t>
      </w:r>
    </w:p>
    <w:p w14:paraId="7E8A7C82" w14:textId="293FEBDA" w:rsidR="00775808" w:rsidRDefault="00775808" w:rsidP="00951E17">
      <w:pPr>
        <w:pStyle w:val="ListParagraph"/>
        <w:numPr>
          <w:ilvl w:val="0"/>
          <w:numId w:val="32"/>
        </w:numPr>
        <w:contextualSpacing w:val="0"/>
        <w:rPr>
          <w:rFonts w:ascii="Garamond" w:hAnsi="Garamond"/>
          <w:sz w:val="24"/>
          <w:szCs w:val="24"/>
        </w:rPr>
      </w:pPr>
      <w:r>
        <w:rPr>
          <w:rFonts w:ascii="Garamond" w:hAnsi="Garamond"/>
          <w:sz w:val="24"/>
          <w:szCs w:val="24"/>
        </w:rPr>
        <w:t>The organization of the Guidelines should highlight Public Safety Power Shutoffs (PSPS)</w:t>
      </w:r>
      <w:r w:rsidR="00CE6E8F">
        <w:rPr>
          <w:rFonts w:ascii="Garamond" w:hAnsi="Garamond"/>
          <w:sz w:val="24"/>
          <w:szCs w:val="24"/>
        </w:rPr>
        <w:t xml:space="preserve"> because of the importance of the issue to the public.  A chapter dedicated to PSPS will </w:t>
      </w:r>
      <w:r w:rsidR="002376B5">
        <w:rPr>
          <w:rFonts w:ascii="Garamond" w:hAnsi="Garamond"/>
          <w:sz w:val="24"/>
          <w:szCs w:val="24"/>
        </w:rPr>
        <w:t xml:space="preserve">help the utilities </w:t>
      </w:r>
      <w:r w:rsidR="0099431F">
        <w:rPr>
          <w:rFonts w:ascii="Garamond" w:hAnsi="Garamond"/>
          <w:sz w:val="24"/>
          <w:szCs w:val="24"/>
        </w:rPr>
        <w:t xml:space="preserve">demonstrate </w:t>
      </w:r>
      <w:r w:rsidR="00986CC4">
        <w:rPr>
          <w:rFonts w:ascii="Garamond" w:hAnsi="Garamond"/>
          <w:sz w:val="24"/>
          <w:szCs w:val="24"/>
        </w:rPr>
        <w:t xml:space="preserve">their PSPS strategy and </w:t>
      </w:r>
      <w:r w:rsidR="008219C6">
        <w:rPr>
          <w:rFonts w:ascii="Garamond" w:hAnsi="Garamond"/>
          <w:sz w:val="24"/>
          <w:szCs w:val="24"/>
        </w:rPr>
        <w:t xml:space="preserve">help </w:t>
      </w:r>
      <w:r w:rsidR="005024E5">
        <w:rPr>
          <w:rFonts w:ascii="Garamond" w:hAnsi="Garamond"/>
          <w:sz w:val="24"/>
          <w:szCs w:val="24"/>
        </w:rPr>
        <w:t xml:space="preserve">direct </w:t>
      </w:r>
      <w:r w:rsidR="008219C6">
        <w:rPr>
          <w:rFonts w:ascii="Garamond" w:hAnsi="Garamond"/>
          <w:sz w:val="24"/>
          <w:szCs w:val="24"/>
        </w:rPr>
        <w:t>the</w:t>
      </w:r>
      <w:r w:rsidR="00551256">
        <w:rPr>
          <w:rFonts w:ascii="Garamond" w:hAnsi="Garamond"/>
          <w:sz w:val="24"/>
          <w:szCs w:val="24"/>
        </w:rPr>
        <w:t xml:space="preserve"> </w:t>
      </w:r>
      <w:r w:rsidR="009C0645">
        <w:rPr>
          <w:rFonts w:ascii="Garamond" w:hAnsi="Garamond"/>
          <w:sz w:val="24"/>
          <w:szCs w:val="24"/>
        </w:rPr>
        <w:t xml:space="preserve">utilities to </w:t>
      </w:r>
      <w:r w:rsidR="0001228C">
        <w:rPr>
          <w:rFonts w:ascii="Garamond" w:hAnsi="Garamond"/>
          <w:sz w:val="24"/>
          <w:szCs w:val="24"/>
        </w:rPr>
        <w:t xml:space="preserve">use </w:t>
      </w:r>
      <w:r w:rsidR="00BF2D6B">
        <w:rPr>
          <w:rFonts w:ascii="Garamond" w:hAnsi="Garamond"/>
          <w:sz w:val="24"/>
          <w:szCs w:val="24"/>
        </w:rPr>
        <w:t xml:space="preserve">the entire toolbox of mitigation strategies </w:t>
      </w:r>
      <w:r w:rsidR="009C0645">
        <w:rPr>
          <w:rFonts w:ascii="Garamond" w:hAnsi="Garamond"/>
          <w:sz w:val="24"/>
          <w:szCs w:val="24"/>
        </w:rPr>
        <w:t>to mitigate PSPS</w:t>
      </w:r>
      <w:r w:rsidR="00182505">
        <w:rPr>
          <w:rFonts w:ascii="Garamond" w:hAnsi="Garamond"/>
          <w:sz w:val="24"/>
          <w:szCs w:val="24"/>
        </w:rPr>
        <w:t xml:space="preserve"> events</w:t>
      </w:r>
      <w:r w:rsidR="009C0645">
        <w:rPr>
          <w:rFonts w:ascii="Garamond" w:hAnsi="Garamond"/>
          <w:sz w:val="24"/>
          <w:szCs w:val="24"/>
        </w:rPr>
        <w:t xml:space="preserve">. </w:t>
      </w:r>
      <w:r w:rsidR="00CE6E8F">
        <w:rPr>
          <w:rFonts w:ascii="Garamond" w:hAnsi="Garamond"/>
          <w:sz w:val="24"/>
          <w:szCs w:val="24"/>
        </w:rPr>
        <w:t xml:space="preserve">  </w:t>
      </w:r>
    </w:p>
    <w:p w14:paraId="3D8C8703" w14:textId="12D6D5E2" w:rsidR="00775808" w:rsidRDefault="00C72F9A" w:rsidP="00951E17">
      <w:pPr>
        <w:pStyle w:val="ListParagraph"/>
        <w:numPr>
          <w:ilvl w:val="0"/>
          <w:numId w:val="32"/>
        </w:numPr>
        <w:contextualSpacing w:val="0"/>
        <w:rPr>
          <w:rFonts w:ascii="Garamond" w:hAnsi="Garamond"/>
          <w:sz w:val="24"/>
          <w:szCs w:val="24"/>
        </w:rPr>
      </w:pPr>
      <w:r>
        <w:rPr>
          <w:rFonts w:ascii="Garamond" w:hAnsi="Garamond"/>
          <w:sz w:val="24"/>
          <w:szCs w:val="24"/>
        </w:rPr>
        <w:t>W</w:t>
      </w:r>
      <w:r w:rsidR="00775808">
        <w:rPr>
          <w:rFonts w:ascii="Garamond" w:hAnsi="Garamond"/>
          <w:sz w:val="24"/>
          <w:szCs w:val="24"/>
        </w:rPr>
        <w:t>orkforce training</w:t>
      </w:r>
      <w:r w:rsidRPr="00C72F9A">
        <w:t xml:space="preserve"> </w:t>
      </w:r>
      <w:r>
        <w:t xml:space="preserve">and </w:t>
      </w:r>
      <w:r w:rsidRPr="00C72F9A">
        <w:rPr>
          <w:rFonts w:ascii="Garamond" w:hAnsi="Garamond"/>
          <w:sz w:val="24"/>
          <w:szCs w:val="24"/>
        </w:rPr>
        <w:t>planning for limited resources</w:t>
      </w:r>
      <w:r>
        <w:rPr>
          <w:rFonts w:ascii="Garamond" w:hAnsi="Garamond"/>
          <w:sz w:val="24"/>
          <w:szCs w:val="24"/>
        </w:rPr>
        <w:t xml:space="preserve"> </w:t>
      </w:r>
      <w:r w:rsidR="00F178C9">
        <w:rPr>
          <w:rFonts w:ascii="Garamond" w:hAnsi="Garamond"/>
          <w:sz w:val="24"/>
          <w:szCs w:val="24"/>
        </w:rPr>
        <w:t xml:space="preserve">should also be highlighted at the beginning of the </w:t>
      </w:r>
      <w:r w:rsidR="002B78B9">
        <w:rPr>
          <w:rFonts w:ascii="Garamond" w:hAnsi="Garamond"/>
          <w:sz w:val="24"/>
          <w:szCs w:val="24"/>
        </w:rPr>
        <w:t>document so that</w:t>
      </w:r>
      <w:r w:rsidR="0003028A">
        <w:rPr>
          <w:rFonts w:ascii="Garamond" w:hAnsi="Garamond"/>
          <w:sz w:val="24"/>
          <w:szCs w:val="24"/>
        </w:rPr>
        <w:t xml:space="preserve"> utilities</w:t>
      </w:r>
      <w:r w:rsidR="00A770BE">
        <w:rPr>
          <w:rFonts w:ascii="Garamond" w:hAnsi="Garamond"/>
          <w:sz w:val="24"/>
          <w:szCs w:val="24"/>
        </w:rPr>
        <w:t xml:space="preserve"> emphasize these efforts more.  Indeed, </w:t>
      </w:r>
      <w:r w:rsidR="00F20FF8">
        <w:rPr>
          <w:rFonts w:ascii="Garamond" w:hAnsi="Garamond"/>
          <w:sz w:val="24"/>
          <w:szCs w:val="24"/>
        </w:rPr>
        <w:t xml:space="preserve">Draft Guidance Resolution </w:t>
      </w:r>
      <w:r w:rsidR="00A770BE">
        <w:rPr>
          <w:rFonts w:ascii="Garamond" w:hAnsi="Garamond"/>
          <w:sz w:val="24"/>
          <w:szCs w:val="24"/>
        </w:rPr>
        <w:t>WSD</w:t>
      </w:r>
      <w:r w:rsidR="00F20FF8">
        <w:rPr>
          <w:rFonts w:ascii="Garamond" w:hAnsi="Garamond"/>
          <w:sz w:val="24"/>
          <w:szCs w:val="24"/>
        </w:rPr>
        <w:t>-002</w:t>
      </w:r>
      <w:r w:rsidR="00A770BE">
        <w:rPr>
          <w:rFonts w:ascii="Garamond" w:hAnsi="Garamond"/>
          <w:sz w:val="24"/>
          <w:szCs w:val="24"/>
        </w:rPr>
        <w:t xml:space="preserve"> </w:t>
      </w:r>
      <w:r w:rsidR="009A1817">
        <w:rPr>
          <w:rFonts w:ascii="Garamond" w:hAnsi="Garamond"/>
          <w:sz w:val="24"/>
          <w:szCs w:val="24"/>
        </w:rPr>
        <w:t xml:space="preserve">found that all utilities </w:t>
      </w:r>
      <w:r w:rsidR="000833AF">
        <w:rPr>
          <w:rFonts w:ascii="Garamond" w:hAnsi="Garamond"/>
          <w:sz w:val="24"/>
          <w:szCs w:val="24"/>
        </w:rPr>
        <w:t xml:space="preserve">lacked detail on plans to address personnel shortages </w:t>
      </w:r>
      <w:r w:rsidR="00F20FF8">
        <w:rPr>
          <w:rFonts w:ascii="Garamond" w:hAnsi="Garamond"/>
          <w:sz w:val="24"/>
          <w:szCs w:val="24"/>
        </w:rPr>
        <w:t xml:space="preserve">(Guidance-11).  </w:t>
      </w:r>
    </w:p>
    <w:p w14:paraId="2AC3874B" w14:textId="410E44B6" w:rsidR="003D07C5" w:rsidRDefault="00F20FF8" w:rsidP="00951E17">
      <w:pPr>
        <w:pStyle w:val="ListParagraph"/>
        <w:numPr>
          <w:ilvl w:val="0"/>
          <w:numId w:val="32"/>
        </w:numPr>
        <w:contextualSpacing w:val="0"/>
        <w:rPr>
          <w:rFonts w:ascii="Garamond" w:hAnsi="Garamond"/>
          <w:sz w:val="24"/>
          <w:szCs w:val="24"/>
        </w:rPr>
      </w:pPr>
      <w:r>
        <w:rPr>
          <w:rFonts w:ascii="Garamond" w:hAnsi="Garamond"/>
          <w:sz w:val="24"/>
          <w:szCs w:val="24"/>
        </w:rPr>
        <w:t>S</w:t>
      </w:r>
      <w:r w:rsidR="00775808">
        <w:rPr>
          <w:rFonts w:ascii="Garamond" w:hAnsi="Garamond"/>
          <w:sz w:val="24"/>
          <w:szCs w:val="24"/>
        </w:rPr>
        <w:t>takeholder cooperation and community engagement</w:t>
      </w:r>
      <w:r>
        <w:rPr>
          <w:rFonts w:ascii="Garamond" w:hAnsi="Garamond"/>
          <w:sz w:val="24"/>
          <w:szCs w:val="24"/>
        </w:rPr>
        <w:t xml:space="preserve"> </w:t>
      </w:r>
      <w:r w:rsidR="00C71F3E">
        <w:rPr>
          <w:rFonts w:ascii="Garamond" w:hAnsi="Garamond"/>
          <w:sz w:val="24"/>
          <w:szCs w:val="24"/>
        </w:rPr>
        <w:t xml:space="preserve">should </w:t>
      </w:r>
      <w:r w:rsidR="00737885">
        <w:rPr>
          <w:rFonts w:ascii="Garamond" w:hAnsi="Garamond"/>
          <w:sz w:val="24"/>
          <w:szCs w:val="24"/>
        </w:rPr>
        <w:t xml:space="preserve">be </w:t>
      </w:r>
      <w:r w:rsidR="00125E6B">
        <w:rPr>
          <w:rFonts w:ascii="Garamond" w:hAnsi="Garamond"/>
          <w:sz w:val="24"/>
          <w:szCs w:val="24"/>
        </w:rPr>
        <w:t xml:space="preserve">the first </w:t>
      </w:r>
      <w:r w:rsidR="00D23FBF">
        <w:rPr>
          <w:rFonts w:ascii="Garamond" w:hAnsi="Garamond"/>
          <w:sz w:val="24"/>
          <w:szCs w:val="24"/>
        </w:rPr>
        <w:t xml:space="preserve">mitigation program category discussed because </w:t>
      </w:r>
      <w:r w:rsidR="0043754B">
        <w:rPr>
          <w:rFonts w:ascii="Garamond" w:hAnsi="Garamond"/>
          <w:sz w:val="24"/>
          <w:szCs w:val="24"/>
        </w:rPr>
        <w:t xml:space="preserve">of the importance of the issue to the public.  </w:t>
      </w:r>
    </w:p>
    <w:p w14:paraId="68C4422C" w14:textId="2400FF9F" w:rsidR="00FC5654" w:rsidRDefault="00FC5654" w:rsidP="00951E17">
      <w:pPr>
        <w:pStyle w:val="ListParagraph"/>
        <w:numPr>
          <w:ilvl w:val="0"/>
          <w:numId w:val="32"/>
        </w:numPr>
        <w:spacing w:after="0"/>
        <w:contextualSpacing w:val="0"/>
        <w:rPr>
          <w:rFonts w:ascii="Garamond" w:hAnsi="Garamond"/>
          <w:sz w:val="24"/>
          <w:szCs w:val="24"/>
        </w:rPr>
      </w:pPr>
      <w:r>
        <w:rPr>
          <w:rFonts w:ascii="Garamond" w:hAnsi="Garamond"/>
          <w:sz w:val="24"/>
          <w:szCs w:val="24"/>
        </w:rPr>
        <w:t xml:space="preserve">As an example, the </w:t>
      </w:r>
      <w:r w:rsidR="00B44906">
        <w:rPr>
          <w:rFonts w:ascii="Garamond" w:hAnsi="Garamond"/>
          <w:sz w:val="24"/>
          <w:szCs w:val="24"/>
        </w:rPr>
        <w:t xml:space="preserve">2021 WMP Guidelines could be organized as follows: </w:t>
      </w:r>
    </w:p>
    <w:p w14:paraId="451B0490" w14:textId="77777777" w:rsidR="00036767" w:rsidRDefault="00036767" w:rsidP="00E86107">
      <w:pPr>
        <w:pStyle w:val="ListParagraph"/>
        <w:spacing w:after="0"/>
        <w:ind w:left="360"/>
        <w:contextualSpacing w:val="0"/>
        <w:rPr>
          <w:rFonts w:ascii="Garamond" w:hAnsi="Garamond"/>
          <w:sz w:val="24"/>
          <w:szCs w:val="24"/>
        </w:rPr>
      </w:pPr>
    </w:p>
    <w:p w14:paraId="7638F6FC" w14:textId="04830E02" w:rsidR="007775F7" w:rsidRDefault="007775F7" w:rsidP="00E86107">
      <w:pPr>
        <w:pStyle w:val="ListParagraph"/>
        <w:spacing w:after="0"/>
        <w:ind w:left="360"/>
        <w:contextualSpacing w:val="0"/>
        <w:rPr>
          <w:rFonts w:ascii="Garamond" w:hAnsi="Garamond"/>
          <w:sz w:val="24"/>
          <w:szCs w:val="24"/>
        </w:rPr>
      </w:pPr>
    </w:p>
    <w:p w14:paraId="19DEA804" w14:textId="77777777" w:rsidR="007775F7" w:rsidRDefault="007775F7" w:rsidP="00E86107">
      <w:pPr>
        <w:pStyle w:val="ListParagraph"/>
        <w:spacing w:after="0"/>
        <w:ind w:left="360"/>
        <w:contextualSpacing w:val="0"/>
        <w:rPr>
          <w:rFonts w:ascii="Garamond" w:hAnsi="Garamond"/>
          <w:sz w:val="24"/>
          <w:szCs w:val="24"/>
        </w:rPr>
      </w:pPr>
    </w:p>
    <w:tbl>
      <w:tblPr>
        <w:tblStyle w:val="TableGrid"/>
        <w:tblW w:w="0" w:type="auto"/>
        <w:tblInd w:w="265" w:type="dxa"/>
        <w:tblLook w:val="04A0" w:firstRow="1" w:lastRow="0" w:firstColumn="1" w:lastColumn="0" w:noHBand="0" w:noVBand="1"/>
      </w:tblPr>
      <w:tblGrid>
        <w:gridCol w:w="8910"/>
      </w:tblGrid>
      <w:tr w:rsidR="003B2DA1" w14:paraId="2836D596" w14:textId="77777777" w:rsidTr="0043754B">
        <w:tc>
          <w:tcPr>
            <w:tcW w:w="8910" w:type="dxa"/>
          </w:tcPr>
          <w:p w14:paraId="143FE244" w14:textId="09C649A5" w:rsidR="00454905" w:rsidRPr="00F520CE" w:rsidRDefault="00454905" w:rsidP="00C72F9A">
            <w:pPr>
              <w:spacing w:before="60" w:after="60" w:line="276" w:lineRule="auto"/>
              <w:rPr>
                <w:rFonts w:ascii="Century Gothic" w:hAnsi="Century Gothic"/>
                <w:b/>
                <w:sz w:val="21"/>
                <w:szCs w:val="21"/>
                <w:u w:val="single"/>
              </w:rPr>
            </w:pPr>
            <w:r w:rsidRPr="00F520CE">
              <w:rPr>
                <w:rFonts w:ascii="Century Gothic" w:hAnsi="Century Gothic"/>
                <w:b/>
                <w:sz w:val="21"/>
                <w:szCs w:val="21"/>
                <w:u w:val="single"/>
              </w:rPr>
              <w:lastRenderedPageBreak/>
              <w:t>Table of Contents</w:t>
            </w:r>
          </w:p>
          <w:p w14:paraId="7D179FAC" w14:textId="5BA68C18" w:rsidR="003B2DA1" w:rsidRPr="003B2DA1" w:rsidRDefault="00B10EEA" w:rsidP="00454905">
            <w:pPr>
              <w:spacing w:line="276" w:lineRule="auto"/>
              <w:rPr>
                <w:rFonts w:ascii="Century Gothic" w:hAnsi="Century Gothic"/>
                <w:b/>
                <w:bCs/>
                <w:sz w:val="21"/>
                <w:szCs w:val="21"/>
              </w:rPr>
            </w:pPr>
            <w:r>
              <w:rPr>
                <w:rFonts w:ascii="Century Gothic" w:hAnsi="Century Gothic"/>
                <w:b/>
                <w:bCs/>
                <w:sz w:val="21"/>
                <w:szCs w:val="21"/>
              </w:rPr>
              <w:t xml:space="preserve">I. </w:t>
            </w:r>
            <w:r w:rsidR="003B2DA1" w:rsidRPr="003B2DA1">
              <w:rPr>
                <w:rFonts w:ascii="Century Gothic" w:hAnsi="Century Gothic"/>
                <w:b/>
                <w:bCs/>
                <w:sz w:val="21"/>
                <w:szCs w:val="21"/>
              </w:rPr>
              <w:t xml:space="preserve">Introduction: Inputs to the </w:t>
            </w:r>
            <w:r w:rsidR="305FA18E" w:rsidRPr="130CDE11">
              <w:rPr>
                <w:rFonts w:ascii="Century Gothic" w:hAnsi="Century Gothic"/>
                <w:b/>
                <w:bCs/>
                <w:sz w:val="21"/>
                <w:szCs w:val="21"/>
              </w:rPr>
              <w:t>P</w:t>
            </w:r>
            <w:r w:rsidR="003B2DA1" w:rsidRPr="003B2DA1">
              <w:rPr>
                <w:rFonts w:ascii="Century Gothic" w:hAnsi="Century Gothic"/>
                <w:b/>
                <w:bCs/>
                <w:sz w:val="21"/>
                <w:szCs w:val="21"/>
              </w:rPr>
              <w:t xml:space="preserve">lan and </w:t>
            </w:r>
            <w:r w:rsidR="28B225F7" w:rsidRPr="130CDE11">
              <w:rPr>
                <w:rFonts w:ascii="Century Gothic" w:hAnsi="Century Gothic"/>
                <w:b/>
                <w:bCs/>
                <w:sz w:val="21"/>
                <w:szCs w:val="21"/>
              </w:rPr>
              <w:t>D</w:t>
            </w:r>
            <w:r w:rsidR="34EB37B3" w:rsidRPr="130CDE11">
              <w:rPr>
                <w:rFonts w:ascii="Century Gothic" w:hAnsi="Century Gothic"/>
                <w:b/>
                <w:bCs/>
                <w:sz w:val="21"/>
                <w:szCs w:val="21"/>
              </w:rPr>
              <w:t xml:space="preserve">irectional </w:t>
            </w:r>
            <w:r w:rsidR="0F8EA2D6" w:rsidRPr="130CDE11">
              <w:rPr>
                <w:rFonts w:ascii="Century Gothic" w:hAnsi="Century Gothic"/>
                <w:b/>
                <w:bCs/>
                <w:sz w:val="21"/>
                <w:szCs w:val="21"/>
              </w:rPr>
              <w:t>V</w:t>
            </w:r>
            <w:r w:rsidR="003B2DA1" w:rsidRPr="003B2DA1">
              <w:rPr>
                <w:rFonts w:ascii="Century Gothic" w:hAnsi="Century Gothic"/>
                <w:b/>
                <w:bCs/>
                <w:sz w:val="21"/>
                <w:szCs w:val="21"/>
              </w:rPr>
              <w:t xml:space="preserve">ision for </w:t>
            </w:r>
            <w:r w:rsidR="20DD35C3" w:rsidRPr="130CDE11">
              <w:rPr>
                <w:rFonts w:ascii="Century Gothic" w:hAnsi="Century Gothic"/>
                <w:b/>
                <w:bCs/>
                <w:sz w:val="21"/>
                <w:szCs w:val="21"/>
              </w:rPr>
              <w:t>W</w:t>
            </w:r>
            <w:r w:rsidR="34EB37B3" w:rsidRPr="130CDE11">
              <w:rPr>
                <w:rFonts w:ascii="Century Gothic" w:hAnsi="Century Gothic"/>
                <w:b/>
                <w:bCs/>
                <w:sz w:val="21"/>
                <w:szCs w:val="21"/>
              </w:rPr>
              <w:t xml:space="preserve">ildfire </w:t>
            </w:r>
            <w:r w:rsidR="7E24080E" w:rsidRPr="130CDE11">
              <w:rPr>
                <w:rFonts w:ascii="Century Gothic" w:hAnsi="Century Gothic"/>
                <w:b/>
                <w:bCs/>
                <w:sz w:val="21"/>
                <w:szCs w:val="21"/>
              </w:rPr>
              <w:t>R</w:t>
            </w:r>
            <w:r w:rsidR="003B2DA1" w:rsidRPr="003B2DA1">
              <w:rPr>
                <w:rFonts w:ascii="Century Gothic" w:hAnsi="Century Gothic"/>
                <w:b/>
                <w:bCs/>
                <w:sz w:val="21"/>
                <w:szCs w:val="21"/>
              </w:rPr>
              <w:t xml:space="preserve">isk </w:t>
            </w:r>
            <w:r w:rsidR="590B7056" w:rsidRPr="2B8F9E1E">
              <w:rPr>
                <w:rFonts w:ascii="Century Gothic" w:hAnsi="Century Gothic"/>
                <w:b/>
                <w:bCs/>
                <w:sz w:val="21"/>
                <w:szCs w:val="21"/>
              </w:rPr>
              <w:t>E</w:t>
            </w:r>
            <w:r w:rsidR="003B2DA1" w:rsidRPr="003B2DA1">
              <w:rPr>
                <w:rFonts w:ascii="Century Gothic" w:hAnsi="Century Gothic"/>
                <w:b/>
                <w:bCs/>
                <w:sz w:val="21"/>
                <w:szCs w:val="21"/>
              </w:rPr>
              <w:t>xposure</w:t>
            </w:r>
          </w:p>
          <w:p w14:paraId="0E558A70" w14:textId="685E3BED" w:rsidR="003B2DA1" w:rsidRPr="005712FA" w:rsidRDefault="003B2DA1" w:rsidP="00DD377B">
            <w:pPr>
              <w:numPr>
                <w:ilvl w:val="1"/>
                <w:numId w:val="7"/>
              </w:numPr>
              <w:spacing w:line="276" w:lineRule="auto"/>
              <w:ind w:left="705"/>
              <w:contextualSpacing/>
              <w:rPr>
                <w:rFonts w:ascii="Century Gothic" w:hAnsi="Century Gothic"/>
                <w:sz w:val="20"/>
                <w:szCs w:val="20"/>
              </w:rPr>
            </w:pPr>
            <w:r w:rsidRPr="005712FA">
              <w:rPr>
                <w:rFonts w:ascii="Century Gothic" w:hAnsi="Century Gothic"/>
                <w:sz w:val="20"/>
                <w:szCs w:val="20"/>
              </w:rPr>
              <w:t>Glossary of defined terms</w:t>
            </w:r>
            <w:r w:rsidR="000B3911" w:rsidRPr="005712FA">
              <w:rPr>
                <w:rFonts w:ascii="Century Gothic" w:hAnsi="Century Gothic"/>
                <w:sz w:val="20"/>
                <w:szCs w:val="20"/>
              </w:rPr>
              <w:t xml:space="preserve"> and definitions of mitigation </w:t>
            </w:r>
            <w:r w:rsidR="00241FE5" w:rsidRPr="005712FA">
              <w:rPr>
                <w:rFonts w:ascii="Century Gothic" w:hAnsi="Century Gothic"/>
                <w:sz w:val="20"/>
                <w:szCs w:val="20"/>
              </w:rPr>
              <w:t>activities by category</w:t>
            </w:r>
          </w:p>
          <w:p w14:paraId="02ACB565" w14:textId="290A467C" w:rsidR="003B2DA1" w:rsidRPr="005712FA" w:rsidRDefault="003B2DA1" w:rsidP="00DD377B">
            <w:pPr>
              <w:numPr>
                <w:ilvl w:val="1"/>
                <w:numId w:val="7"/>
              </w:numPr>
              <w:spacing w:line="276" w:lineRule="auto"/>
              <w:ind w:left="705"/>
              <w:contextualSpacing/>
              <w:rPr>
                <w:rFonts w:ascii="Century Gothic" w:hAnsi="Century Gothic"/>
                <w:sz w:val="20"/>
                <w:szCs w:val="20"/>
              </w:rPr>
            </w:pPr>
            <w:r w:rsidRPr="005712FA">
              <w:rPr>
                <w:rFonts w:ascii="Century Gothic" w:hAnsi="Century Gothic"/>
                <w:sz w:val="20"/>
                <w:szCs w:val="20"/>
              </w:rPr>
              <w:t>Persons responsible for executing the WMP</w:t>
            </w:r>
            <w:r w:rsidRPr="005712FA">
              <w:rPr>
                <w:rFonts w:ascii="Century Gothic" w:hAnsi="Century Gothic"/>
                <w:sz w:val="20"/>
                <w:szCs w:val="20"/>
                <w:vertAlign w:val="superscript"/>
              </w:rPr>
              <w:footnoteReference w:id="4"/>
            </w:r>
            <w:r w:rsidRPr="005712FA">
              <w:rPr>
                <w:rFonts w:ascii="Century Gothic" w:hAnsi="Century Gothic"/>
                <w:sz w:val="20"/>
                <w:szCs w:val="20"/>
              </w:rPr>
              <w:t xml:space="preserve"> </w:t>
            </w:r>
          </w:p>
          <w:p w14:paraId="544AB748" w14:textId="4EAFC9D9" w:rsidR="00E16F77" w:rsidRPr="005712FA" w:rsidRDefault="00E16F77" w:rsidP="00DD377B">
            <w:pPr>
              <w:numPr>
                <w:ilvl w:val="1"/>
                <w:numId w:val="7"/>
              </w:numPr>
              <w:spacing w:line="276" w:lineRule="auto"/>
              <w:ind w:left="705"/>
              <w:contextualSpacing/>
              <w:rPr>
                <w:rFonts w:ascii="Century Gothic" w:hAnsi="Century Gothic"/>
                <w:sz w:val="20"/>
                <w:szCs w:val="20"/>
              </w:rPr>
            </w:pPr>
            <w:r w:rsidRPr="005712FA">
              <w:rPr>
                <w:rFonts w:ascii="Century Gothic" w:hAnsi="Century Gothic"/>
                <w:sz w:val="20"/>
                <w:szCs w:val="20"/>
              </w:rPr>
              <w:t xml:space="preserve">Cross reference </w:t>
            </w:r>
            <w:r w:rsidR="009F437F" w:rsidRPr="005712FA">
              <w:rPr>
                <w:rFonts w:ascii="Century Gothic" w:hAnsi="Century Gothic"/>
                <w:sz w:val="20"/>
                <w:szCs w:val="20"/>
              </w:rPr>
              <w:t>Public Utilities Code §</w:t>
            </w:r>
            <w:r w:rsidR="005C26B0" w:rsidRPr="005712FA">
              <w:rPr>
                <w:rFonts w:ascii="Century Gothic" w:hAnsi="Century Gothic"/>
                <w:sz w:val="20"/>
                <w:szCs w:val="20"/>
              </w:rPr>
              <w:t>83</w:t>
            </w:r>
            <w:r w:rsidR="00C57301" w:rsidRPr="005712FA">
              <w:rPr>
                <w:rFonts w:ascii="Century Gothic" w:hAnsi="Century Gothic"/>
                <w:sz w:val="20"/>
                <w:szCs w:val="20"/>
              </w:rPr>
              <w:t>86(c)</w:t>
            </w:r>
            <w:r w:rsidR="009F437F" w:rsidRPr="005712FA">
              <w:rPr>
                <w:rFonts w:ascii="Century Gothic" w:hAnsi="Century Gothic"/>
                <w:sz w:val="20"/>
                <w:szCs w:val="20"/>
              </w:rPr>
              <w:t xml:space="preserve"> </w:t>
            </w:r>
            <w:r w:rsidR="009D7651" w:rsidRPr="005712FA">
              <w:rPr>
                <w:rFonts w:ascii="Century Gothic" w:hAnsi="Century Gothic"/>
                <w:sz w:val="20"/>
                <w:szCs w:val="20"/>
              </w:rPr>
              <w:t>to 202</w:t>
            </w:r>
            <w:r w:rsidR="00C57301" w:rsidRPr="005712FA">
              <w:rPr>
                <w:rFonts w:ascii="Century Gothic" w:hAnsi="Century Gothic"/>
                <w:sz w:val="20"/>
                <w:szCs w:val="20"/>
              </w:rPr>
              <w:t>1</w:t>
            </w:r>
            <w:r w:rsidR="009D7651" w:rsidRPr="005712FA">
              <w:rPr>
                <w:rFonts w:ascii="Century Gothic" w:hAnsi="Century Gothic"/>
                <w:sz w:val="20"/>
                <w:szCs w:val="20"/>
              </w:rPr>
              <w:t xml:space="preserve"> WMP Guidelines</w:t>
            </w:r>
          </w:p>
          <w:p w14:paraId="36B79AD7" w14:textId="70A0B2C3" w:rsidR="003B2DA1" w:rsidRPr="005712FA" w:rsidRDefault="003B2DA1" w:rsidP="00DD377B">
            <w:pPr>
              <w:numPr>
                <w:ilvl w:val="1"/>
                <w:numId w:val="7"/>
              </w:numPr>
              <w:spacing w:line="276" w:lineRule="auto"/>
              <w:ind w:left="705"/>
              <w:rPr>
                <w:rFonts w:ascii="Century Gothic" w:hAnsi="Century Gothic"/>
                <w:sz w:val="20"/>
                <w:szCs w:val="20"/>
              </w:rPr>
            </w:pPr>
            <w:r w:rsidRPr="005712FA">
              <w:rPr>
                <w:rFonts w:ascii="Century Gothic" w:hAnsi="Century Gothic"/>
                <w:sz w:val="20"/>
                <w:szCs w:val="20"/>
              </w:rPr>
              <w:t>Objectives of the plan</w:t>
            </w:r>
          </w:p>
          <w:p w14:paraId="3CBBF7F5" w14:textId="72E959FA" w:rsidR="003B2DA1" w:rsidRPr="005712FA" w:rsidRDefault="003B2DA1" w:rsidP="00DD377B">
            <w:pPr>
              <w:numPr>
                <w:ilvl w:val="1"/>
                <w:numId w:val="7"/>
              </w:numPr>
              <w:spacing w:after="60" w:line="276" w:lineRule="auto"/>
              <w:ind w:left="706"/>
              <w:rPr>
                <w:rFonts w:ascii="Century Gothic" w:hAnsi="Century Gothic"/>
                <w:sz w:val="20"/>
                <w:szCs w:val="20"/>
              </w:rPr>
            </w:pPr>
            <w:r w:rsidRPr="005712FA">
              <w:rPr>
                <w:rFonts w:ascii="Century Gothic" w:hAnsi="Century Gothic"/>
                <w:sz w:val="20"/>
                <w:szCs w:val="20"/>
              </w:rPr>
              <w:t>Major trends</w:t>
            </w:r>
            <w:r w:rsidR="00747CB4" w:rsidRPr="005712FA">
              <w:rPr>
                <w:rFonts w:ascii="Century Gothic" w:hAnsi="Century Gothic"/>
                <w:sz w:val="20"/>
                <w:szCs w:val="20"/>
              </w:rPr>
              <w:t xml:space="preserve"> impacting ignition probability </w:t>
            </w:r>
            <w:r w:rsidR="001E750E" w:rsidRPr="005712FA">
              <w:rPr>
                <w:rFonts w:ascii="Century Gothic" w:hAnsi="Century Gothic"/>
                <w:sz w:val="20"/>
                <w:szCs w:val="20"/>
              </w:rPr>
              <w:t>and changes from previous WMP</w:t>
            </w:r>
          </w:p>
          <w:p w14:paraId="175B99AD" w14:textId="2DE8564D" w:rsidR="003B2DA1" w:rsidRPr="003B2DA1" w:rsidRDefault="00B10EEA" w:rsidP="00BC3439">
            <w:pPr>
              <w:spacing w:after="60" w:line="276" w:lineRule="auto"/>
              <w:rPr>
                <w:rFonts w:ascii="Century Gothic" w:hAnsi="Century Gothic"/>
                <w:b/>
                <w:bCs/>
                <w:sz w:val="21"/>
                <w:szCs w:val="21"/>
              </w:rPr>
            </w:pPr>
            <w:r>
              <w:rPr>
                <w:rFonts w:ascii="Century Gothic" w:hAnsi="Century Gothic"/>
                <w:b/>
                <w:bCs/>
                <w:sz w:val="21"/>
                <w:szCs w:val="21"/>
              </w:rPr>
              <w:t xml:space="preserve">II. </w:t>
            </w:r>
            <w:r w:rsidR="003B2DA1" w:rsidRPr="003B2DA1">
              <w:rPr>
                <w:rFonts w:ascii="Century Gothic" w:hAnsi="Century Gothic"/>
                <w:b/>
                <w:bCs/>
                <w:sz w:val="21"/>
                <w:szCs w:val="21"/>
              </w:rPr>
              <w:t>Public Safety Power Shutoff Planning and Mitigation</w:t>
            </w:r>
          </w:p>
          <w:p w14:paraId="17A9E1EB" w14:textId="77777777" w:rsidR="002E6457" w:rsidRPr="005712FA" w:rsidRDefault="002E6457" w:rsidP="00DD377B">
            <w:pPr>
              <w:pStyle w:val="ListParagraph"/>
              <w:numPr>
                <w:ilvl w:val="0"/>
                <w:numId w:val="10"/>
              </w:numPr>
              <w:spacing w:after="60" w:line="276" w:lineRule="auto"/>
              <w:rPr>
                <w:rFonts w:ascii="Century Gothic" w:hAnsi="Century Gothic"/>
                <w:sz w:val="20"/>
                <w:szCs w:val="20"/>
              </w:rPr>
            </w:pPr>
            <w:r w:rsidRPr="005712FA">
              <w:rPr>
                <w:rFonts w:ascii="Century Gothic" w:hAnsi="Century Gothic"/>
                <w:sz w:val="20"/>
                <w:szCs w:val="20"/>
              </w:rPr>
              <w:t xml:space="preserve">Lessons Learned </w:t>
            </w:r>
          </w:p>
          <w:p w14:paraId="342FF638" w14:textId="77777777" w:rsidR="002E6457" w:rsidRPr="005712FA" w:rsidRDefault="002E6457" w:rsidP="00DD377B">
            <w:pPr>
              <w:pStyle w:val="ListParagraph"/>
              <w:numPr>
                <w:ilvl w:val="0"/>
                <w:numId w:val="10"/>
              </w:numPr>
              <w:spacing w:after="60" w:line="276" w:lineRule="auto"/>
              <w:rPr>
                <w:rFonts w:ascii="Century Gothic" w:hAnsi="Century Gothic"/>
                <w:sz w:val="20"/>
                <w:szCs w:val="20"/>
              </w:rPr>
            </w:pPr>
            <w:r w:rsidRPr="005712FA">
              <w:rPr>
                <w:rFonts w:ascii="Century Gothic" w:hAnsi="Century Gothic"/>
                <w:sz w:val="20"/>
                <w:szCs w:val="20"/>
              </w:rPr>
              <w:t xml:space="preserve">State and Federal Rules and Open Proceedings </w:t>
            </w:r>
          </w:p>
          <w:p w14:paraId="431A3387" w14:textId="50A3BA54" w:rsidR="002E6457" w:rsidRPr="005712FA" w:rsidRDefault="002E6457" w:rsidP="00DD377B">
            <w:pPr>
              <w:pStyle w:val="ListParagraph"/>
              <w:numPr>
                <w:ilvl w:val="0"/>
                <w:numId w:val="10"/>
              </w:numPr>
              <w:spacing w:after="60" w:line="276" w:lineRule="auto"/>
              <w:rPr>
                <w:rFonts w:ascii="Century Gothic" w:hAnsi="Century Gothic"/>
                <w:sz w:val="20"/>
                <w:szCs w:val="20"/>
              </w:rPr>
            </w:pPr>
            <w:r w:rsidRPr="005712FA">
              <w:rPr>
                <w:rFonts w:ascii="Century Gothic" w:hAnsi="Century Gothic"/>
                <w:sz w:val="20"/>
                <w:szCs w:val="20"/>
              </w:rPr>
              <w:t>Directional vision for necessity of PSPS</w:t>
            </w:r>
          </w:p>
          <w:p w14:paraId="41BF56C2" w14:textId="5BA43E58" w:rsidR="002E6457" w:rsidRPr="005712FA" w:rsidRDefault="0006188C" w:rsidP="00DD377B">
            <w:pPr>
              <w:pStyle w:val="ListParagraph"/>
              <w:numPr>
                <w:ilvl w:val="0"/>
                <w:numId w:val="10"/>
              </w:numPr>
              <w:spacing w:after="60" w:line="276" w:lineRule="auto"/>
              <w:rPr>
                <w:rFonts w:ascii="Century Gothic" w:hAnsi="Century Gothic"/>
                <w:sz w:val="20"/>
                <w:szCs w:val="20"/>
              </w:rPr>
            </w:pPr>
            <w:r w:rsidRPr="005712FA">
              <w:rPr>
                <w:rFonts w:ascii="Century Gothic" w:hAnsi="Century Gothic"/>
                <w:sz w:val="20"/>
                <w:szCs w:val="20"/>
              </w:rPr>
              <w:t>Outline of d</w:t>
            </w:r>
            <w:r w:rsidR="008F2392" w:rsidRPr="005712FA">
              <w:rPr>
                <w:rFonts w:ascii="Century Gothic" w:hAnsi="Century Gothic"/>
                <w:sz w:val="20"/>
                <w:szCs w:val="20"/>
              </w:rPr>
              <w:t xml:space="preserve">ecision-making </w:t>
            </w:r>
            <w:r w:rsidR="00F8532C" w:rsidRPr="005712FA">
              <w:rPr>
                <w:rFonts w:ascii="Century Gothic" w:hAnsi="Century Gothic"/>
                <w:sz w:val="20"/>
                <w:szCs w:val="20"/>
              </w:rPr>
              <w:t>before, during</w:t>
            </w:r>
            <w:r w:rsidR="58F0DC49" w:rsidRPr="005712FA">
              <w:rPr>
                <w:rFonts w:ascii="Century Gothic" w:hAnsi="Century Gothic"/>
                <w:sz w:val="20"/>
                <w:szCs w:val="20"/>
              </w:rPr>
              <w:t>,</w:t>
            </w:r>
            <w:r w:rsidR="00F8532C" w:rsidRPr="005712FA">
              <w:rPr>
                <w:rFonts w:ascii="Century Gothic" w:hAnsi="Century Gothic"/>
                <w:sz w:val="20"/>
                <w:szCs w:val="20"/>
              </w:rPr>
              <w:t xml:space="preserve"> and after PSPS events</w:t>
            </w:r>
          </w:p>
          <w:p w14:paraId="4430163E" w14:textId="059313B2" w:rsidR="00904449" w:rsidRPr="005712FA" w:rsidRDefault="00904449" w:rsidP="00DD377B">
            <w:pPr>
              <w:pStyle w:val="ListParagraph"/>
              <w:numPr>
                <w:ilvl w:val="0"/>
                <w:numId w:val="10"/>
              </w:numPr>
              <w:spacing w:after="60" w:line="276" w:lineRule="auto"/>
              <w:rPr>
                <w:rFonts w:ascii="Century Gothic" w:hAnsi="Century Gothic"/>
                <w:sz w:val="20"/>
                <w:szCs w:val="20"/>
              </w:rPr>
            </w:pPr>
            <w:r w:rsidRPr="005712FA">
              <w:rPr>
                <w:rFonts w:ascii="Century Gothic" w:hAnsi="Century Gothic"/>
                <w:sz w:val="20"/>
                <w:szCs w:val="20"/>
              </w:rPr>
              <w:t xml:space="preserve">How other </w:t>
            </w:r>
            <w:r w:rsidR="003C43EA" w:rsidRPr="005712FA">
              <w:rPr>
                <w:rFonts w:ascii="Century Gothic" w:hAnsi="Century Gothic"/>
                <w:sz w:val="20"/>
                <w:szCs w:val="20"/>
              </w:rPr>
              <w:t xml:space="preserve">initiatives mitigate need for PSPS </w:t>
            </w:r>
          </w:p>
          <w:p w14:paraId="30233B52" w14:textId="0692287C" w:rsidR="003B2DA1" w:rsidRPr="003B2DA1" w:rsidRDefault="00B10EEA" w:rsidP="00BC3439">
            <w:pPr>
              <w:spacing w:after="60" w:line="276" w:lineRule="auto"/>
              <w:rPr>
                <w:rFonts w:ascii="Century Gothic" w:hAnsi="Century Gothic"/>
                <w:b/>
                <w:bCs/>
                <w:sz w:val="21"/>
                <w:szCs w:val="21"/>
              </w:rPr>
            </w:pPr>
            <w:r>
              <w:rPr>
                <w:rFonts w:ascii="Century Gothic" w:hAnsi="Century Gothic"/>
                <w:b/>
                <w:bCs/>
                <w:sz w:val="21"/>
                <w:szCs w:val="21"/>
              </w:rPr>
              <w:t xml:space="preserve">III. </w:t>
            </w:r>
            <w:r w:rsidR="003B2DA1" w:rsidRPr="003B2DA1">
              <w:rPr>
                <w:rFonts w:ascii="Century Gothic" w:hAnsi="Century Gothic"/>
                <w:b/>
                <w:bCs/>
                <w:sz w:val="21"/>
                <w:szCs w:val="21"/>
              </w:rPr>
              <w:t xml:space="preserve">Workforce Training and Planning for Limited Resources </w:t>
            </w:r>
          </w:p>
          <w:p w14:paraId="52A7787A" w14:textId="0502C9E3" w:rsidR="003B2DA1" w:rsidRPr="003B2DA1" w:rsidRDefault="00B10EEA" w:rsidP="006643D8">
            <w:pPr>
              <w:spacing w:line="276" w:lineRule="auto"/>
              <w:rPr>
                <w:rFonts w:ascii="Century Gothic" w:hAnsi="Century Gothic"/>
                <w:b/>
                <w:bCs/>
                <w:sz w:val="21"/>
                <w:szCs w:val="21"/>
              </w:rPr>
            </w:pPr>
            <w:r>
              <w:rPr>
                <w:rFonts w:ascii="Century Gothic" w:hAnsi="Century Gothic"/>
                <w:b/>
                <w:bCs/>
                <w:sz w:val="21"/>
                <w:szCs w:val="21"/>
              </w:rPr>
              <w:t xml:space="preserve">V. </w:t>
            </w:r>
            <w:r w:rsidR="003B2DA1" w:rsidRPr="003B2DA1">
              <w:rPr>
                <w:rFonts w:ascii="Century Gothic" w:hAnsi="Century Gothic"/>
                <w:b/>
                <w:bCs/>
                <w:sz w:val="21"/>
                <w:szCs w:val="21"/>
              </w:rPr>
              <w:t>Wildfire Mitigation Programs</w:t>
            </w:r>
            <w:r w:rsidR="00BC3439">
              <w:rPr>
                <w:rFonts w:ascii="Century Gothic" w:hAnsi="Century Gothic"/>
                <w:b/>
                <w:bCs/>
                <w:sz w:val="21"/>
                <w:szCs w:val="21"/>
              </w:rPr>
              <w:t>*</w:t>
            </w:r>
          </w:p>
          <w:p w14:paraId="5F50B56F" w14:textId="3D533655" w:rsidR="004477FF" w:rsidRPr="005712FA" w:rsidRDefault="004477FF" w:rsidP="00DD377B">
            <w:pPr>
              <w:numPr>
                <w:ilvl w:val="0"/>
                <w:numId w:val="8"/>
              </w:numPr>
              <w:spacing w:line="276" w:lineRule="auto"/>
              <w:contextualSpacing/>
              <w:rPr>
                <w:rFonts w:ascii="Century Gothic" w:hAnsi="Century Gothic"/>
                <w:sz w:val="20"/>
                <w:szCs w:val="20"/>
              </w:rPr>
            </w:pPr>
            <w:r w:rsidRPr="005712FA">
              <w:rPr>
                <w:rFonts w:ascii="Century Gothic" w:hAnsi="Century Gothic" w:cs="Calibri"/>
                <w:sz w:val="20"/>
                <w:szCs w:val="20"/>
              </w:rPr>
              <w:t xml:space="preserve">Stakeholder cooperation and community engagement </w:t>
            </w:r>
          </w:p>
          <w:p w14:paraId="684DCBE4"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 xml:space="preserve">Risk assessment and mapping </w:t>
            </w:r>
          </w:p>
          <w:p w14:paraId="0B93E05E"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Situational awareness and forecasting</w:t>
            </w:r>
          </w:p>
          <w:p w14:paraId="43133743"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Grid design and system hardening</w:t>
            </w:r>
          </w:p>
          <w:p w14:paraId="533BD942"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Asset management and inspections</w:t>
            </w:r>
          </w:p>
          <w:p w14:paraId="3A0AA39A"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Vegetation management and inspections</w:t>
            </w:r>
          </w:p>
          <w:p w14:paraId="453310A1"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Grid operations and protocols</w:t>
            </w:r>
          </w:p>
          <w:p w14:paraId="5311C77B"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Data governance</w:t>
            </w:r>
          </w:p>
          <w:p w14:paraId="6C1E8F19" w14:textId="77777777" w:rsidR="003B2DA1" w:rsidRPr="005712FA" w:rsidRDefault="003B2DA1" w:rsidP="00DD377B">
            <w:pPr>
              <w:pStyle w:val="ListParagraph"/>
              <w:numPr>
                <w:ilvl w:val="0"/>
                <w:numId w:val="8"/>
              </w:numPr>
              <w:spacing w:line="276" w:lineRule="auto"/>
              <w:rPr>
                <w:rFonts w:ascii="Century Gothic" w:hAnsi="Century Gothic"/>
                <w:sz w:val="20"/>
                <w:szCs w:val="20"/>
              </w:rPr>
            </w:pPr>
            <w:r w:rsidRPr="005712FA">
              <w:rPr>
                <w:rFonts w:ascii="Century Gothic" w:hAnsi="Century Gothic" w:cs="Calibri"/>
                <w:sz w:val="20"/>
                <w:szCs w:val="20"/>
              </w:rPr>
              <w:t>Resource allocation methodology</w:t>
            </w:r>
          </w:p>
          <w:p w14:paraId="2AE80439" w14:textId="77777777" w:rsidR="003B2DA1" w:rsidRPr="005712FA" w:rsidRDefault="003B2DA1" w:rsidP="00DD377B">
            <w:pPr>
              <w:pStyle w:val="ListParagraph"/>
              <w:numPr>
                <w:ilvl w:val="0"/>
                <w:numId w:val="8"/>
              </w:numPr>
              <w:spacing w:after="60" w:line="276" w:lineRule="auto"/>
              <w:contextualSpacing w:val="0"/>
              <w:rPr>
                <w:rFonts w:ascii="Century Gothic" w:hAnsi="Century Gothic"/>
                <w:sz w:val="20"/>
                <w:szCs w:val="20"/>
              </w:rPr>
            </w:pPr>
            <w:r w:rsidRPr="005712FA">
              <w:rPr>
                <w:rFonts w:ascii="Century Gothic" w:hAnsi="Century Gothic" w:cs="Calibri"/>
                <w:sz w:val="20"/>
                <w:szCs w:val="20"/>
              </w:rPr>
              <w:t>Emergency planning and preparedness</w:t>
            </w:r>
          </w:p>
          <w:p w14:paraId="48704A99" w14:textId="443B06AD" w:rsidR="00F520CE" w:rsidRPr="00F520CE" w:rsidRDefault="00B10EEA" w:rsidP="00F520CE">
            <w:pPr>
              <w:spacing w:line="276" w:lineRule="auto"/>
              <w:contextualSpacing/>
              <w:rPr>
                <w:rFonts w:ascii="Century Gothic" w:hAnsi="Century Gothic"/>
                <w:b/>
                <w:bCs/>
                <w:sz w:val="21"/>
                <w:szCs w:val="21"/>
              </w:rPr>
            </w:pPr>
            <w:r>
              <w:rPr>
                <w:rFonts w:ascii="Century Gothic" w:hAnsi="Century Gothic" w:cs="Calibri"/>
                <w:b/>
                <w:bCs/>
                <w:sz w:val="21"/>
                <w:szCs w:val="21"/>
              </w:rPr>
              <w:t xml:space="preserve">VI. </w:t>
            </w:r>
            <w:r w:rsidR="00F520CE" w:rsidRPr="00F520CE">
              <w:rPr>
                <w:rFonts w:ascii="Century Gothic" w:hAnsi="Century Gothic" w:cs="Calibri"/>
                <w:b/>
                <w:bCs/>
                <w:sz w:val="21"/>
                <w:szCs w:val="21"/>
              </w:rPr>
              <w:t xml:space="preserve">Updated </w:t>
            </w:r>
            <w:r w:rsidR="3768D089" w:rsidRPr="0B8902BA">
              <w:rPr>
                <w:rFonts w:ascii="Century Gothic" w:hAnsi="Century Gothic" w:cs="Calibri"/>
                <w:b/>
                <w:bCs/>
                <w:sz w:val="21"/>
                <w:szCs w:val="21"/>
              </w:rPr>
              <w:t>U</w:t>
            </w:r>
            <w:r w:rsidR="00F520CE" w:rsidRPr="00F520CE">
              <w:rPr>
                <w:rFonts w:ascii="Century Gothic" w:hAnsi="Century Gothic"/>
                <w:b/>
                <w:bCs/>
                <w:sz w:val="21"/>
                <w:szCs w:val="21"/>
              </w:rPr>
              <w:t xml:space="preserve">tility GIS </w:t>
            </w:r>
            <w:r w:rsidR="4D88363E" w:rsidRPr="0B8902BA">
              <w:rPr>
                <w:rFonts w:ascii="Century Gothic" w:hAnsi="Century Gothic"/>
                <w:b/>
                <w:bCs/>
                <w:sz w:val="21"/>
                <w:szCs w:val="21"/>
              </w:rPr>
              <w:t>A</w:t>
            </w:r>
            <w:r w:rsidR="00F520CE" w:rsidRPr="00F520CE">
              <w:rPr>
                <w:rFonts w:ascii="Century Gothic" w:hAnsi="Century Gothic"/>
                <w:b/>
                <w:bCs/>
                <w:sz w:val="21"/>
                <w:szCs w:val="21"/>
              </w:rPr>
              <w:t xml:space="preserve">ttachments </w:t>
            </w:r>
          </w:p>
          <w:p w14:paraId="3FF4E890" w14:textId="77777777" w:rsidR="00F57F9B" w:rsidRPr="00B10EEA" w:rsidRDefault="00F57F9B" w:rsidP="00F57F9B">
            <w:pPr>
              <w:spacing w:line="276" w:lineRule="auto"/>
              <w:rPr>
                <w:rFonts w:ascii="Century Gothic" w:hAnsi="Century Gothic"/>
                <w:sz w:val="12"/>
                <w:szCs w:val="12"/>
              </w:rPr>
            </w:pPr>
          </w:p>
          <w:p w14:paraId="6FD7A54D" w14:textId="7D6FE667" w:rsidR="00F57F9B" w:rsidRDefault="00BC3439" w:rsidP="00F57F9B">
            <w:pPr>
              <w:spacing w:line="276" w:lineRule="auto"/>
              <w:rPr>
                <w:rFonts w:ascii="Century Gothic" w:hAnsi="Century Gothic"/>
                <w:sz w:val="21"/>
                <w:szCs w:val="21"/>
              </w:rPr>
            </w:pPr>
            <w:r w:rsidRPr="00CC7AB9">
              <w:rPr>
                <w:rFonts w:ascii="Century Gothic" w:hAnsi="Century Gothic"/>
                <w:b/>
                <w:bCs/>
                <w:sz w:val="21"/>
                <w:szCs w:val="21"/>
              </w:rPr>
              <w:t>*</w:t>
            </w:r>
            <w:r w:rsidR="00F520CE" w:rsidRPr="00CC7AB9">
              <w:rPr>
                <w:rFonts w:ascii="Century Gothic" w:hAnsi="Century Gothic"/>
                <w:i/>
                <w:sz w:val="21"/>
                <w:szCs w:val="21"/>
              </w:rPr>
              <w:t>Each Wildfire Mitigation Program section would include:</w:t>
            </w:r>
            <w:r w:rsidR="00F520CE">
              <w:rPr>
                <w:rFonts w:ascii="Century Gothic" w:hAnsi="Century Gothic"/>
                <w:sz w:val="21"/>
                <w:szCs w:val="21"/>
              </w:rPr>
              <w:t xml:space="preserve"> </w:t>
            </w:r>
          </w:p>
          <w:p w14:paraId="3EED62AC"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 xml:space="preserve">Lessons Learned </w:t>
            </w:r>
          </w:p>
          <w:p w14:paraId="33EF494F" w14:textId="149123D1"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State and Federal Rules and Open Proceedings</w:t>
            </w:r>
          </w:p>
          <w:p w14:paraId="054F50D0" w14:textId="2CD5345B" w:rsidR="00DB66E6" w:rsidRPr="005712FA" w:rsidRDefault="00DB66E6"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 xml:space="preserve">Updated Performance Metrics </w:t>
            </w:r>
            <w:r w:rsidR="00102BEA">
              <w:rPr>
                <w:rFonts w:ascii="Century Gothic" w:hAnsi="Century Gothic" w:cs="Calibri"/>
                <w:sz w:val="20"/>
                <w:szCs w:val="20"/>
              </w:rPr>
              <w:t>I</w:t>
            </w:r>
            <w:r w:rsidRPr="005712FA">
              <w:rPr>
                <w:rFonts w:ascii="Century Gothic" w:hAnsi="Century Gothic" w:cs="Calibri"/>
                <w:sz w:val="20"/>
                <w:szCs w:val="20"/>
              </w:rPr>
              <w:t xml:space="preserve">ncluding Progress Metrics, Outcome Metrics, and Program Targets </w:t>
            </w:r>
          </w:p>
          <w:p w14:paraId="7DDC39F5" w14:textId="5963956E" w:rsidR="00F520CE" w:rsidRPr="005712FA" w:rsidRDefault="00500098"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 xml:space="preserve">Updated </w:t>
            </w:r>
            <w:r w:rsidR="00F520CE" w:rsidRPr="005712FA">
              <w:rPr>
                <w:rFonts w:ascii="Century Gothic" w:hAnsi="Century Gothic" w:cs="Calibri"/>
                <w:sz w:val="20"/>
                <w:szCs w:val="20"/>
              </w:rPr>
              <w:t>underlying data</w:t>
            </w:r>
            <w:r w:rsidR="00DF18C5" w:rsidRPr="005712FA">
              <w:rPr>
                <w:rFonts w:ascii="Century Gothic" w:hAnsi="Century Gothic" w:cs="Calibri"/>
                <w:sz w:val="20"/>
                <w:szCs w:val="20"/>
              </w:rPr>
              <w:t xml:space="preserve"> [</w:t>
            </w:r>
            <w:r w:rsidR="00693814" w:rsidRPr="005712FA">
              <w:rPr>
                <w:rFonts w:ascii="Century Gothic" w:hAnsi="Century Gothic" w:cs="Calibri"/>
                <w:sz w:val="20"/>
                <w:szCs w:val="20"/>
              </w:rPr>
              <w:t xml:space="preserve">data </w:t>
            </w:r>
            <w:r w:rsidR="00DF18C5" w:rsidRPr="005712FA">
              <w:rPr>
                <w:rFonts w:ascii="Century Gothic" w:hAnsi="Century Gothic" w:cs="Calibri"/>
                <w:sz w:val="20"/>
                <w:szCs w:val="20"/>
              </w:rPr>
              <w:t xml:space="preserve">tables currently </w:t>
            </w:r>
            <w:r w:rsidR="00693814" w:rsidRPr="005712FA">
              <w:rPr>
                <w:rFonts w:ascii="Century Gothic" w:hAnsi="Century Gothic" w:cs="Calibri"/>
                <w:sz w:val="20"/>
                <w:szCs w:val="20"/>
              </w:rPr>
              <w:t xml:space="preserve">in </w:t>
            </w:r>
            <w:r w:rsidR="00787576" w:rsidRPr="005712FA">
              <w:rPr>
                <w:rFonts w:ascii="Century Gothic" w:hAnsi="Century Gothic" w:cs="Calibri"/>
                <w:sz w:val="20"/>
                <w:szCs w:val="20"/>
              </w:rPr>
              <w:t>5.3.1 through 5.</w:t>
            </w:r>
            <w:r w:rsidR="002C18A3" w:rsidRPr="005712FA">
              <w:rPr>
                <w:rFonts w:ascii="Century Gothic" w:hAnsi="Century Gothic" w:cs="Calibri"/>
                <w:sz w:val="20"/>
                <w:szCs w:val="20"/>
              </w:rPr>
              <w:t>3.</w:t>
            </w:r>
            <w:r w:rsidR="00E45876" w:rsidRPr="005712FA">
              <w:rPr>
                <w:rFonts w:ascii="Century Gothic" w:hAnsi="Century Gothic" w:cs="Calibri"/>
                <w:sz w:val="20"/>
                <w:szCs w:val="20"/>
              </w:rPr>
              <w:t>10.</w:t>
            </w:r>
            <w:r w:rsidR="000B1CB7" w:rsidRPr="005712FA">
              <w:rPr>
                <w:rFonts w:ascii="Century Gothic" w:hAnsi="Century Gothic" w:cs="Calibri"/>
                <w:sz w:val="20"/>
                <w:szCs w:val="20"/>
              </w:rPr>
              <w:t>]</w:t>
            </w:r>
          </w:p>
          <w:p w14:paraId="04A8592E"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 xml:space="preserve">Updated </w:t>
            </w:r>
            <w:r w:rsidRPr="005712FA">
              <w:rPr>
                <w:rFonts w:ascii="Century Gothic" w:hAnsi="Century Gothic"/>
                <w:sz w:val="20"/>
                <w:szCs w:val="20"/>
              </w:rPr>
              <w:t>baseline ignition probability and wildfire risk exposure</w:t>
            </w:r>
          </w:p>
          <w:p w14:paraId="4971DFD9"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 xml:space="preserve">Updated </w:t>
            </w:r>
            <w:r w:rsidRPr="005712FA">
              <w:rPr>
                <w:rFonts w:ascii="Century Gothic" w:hAnsi="Century Gothic"/>
                <w:sz w:val="20"/>
                <w:szCs w:val="20"/>
              </w:rPr>
              <w:t>Wildfire Mitigation Plans for the 3-year period</w:t>
            </w:r>
            <w:r w:rsidRPr="005712FA">
              <w:rPr>
                <w:sz w:val="20"/>
                <w:szCs w:val="20"/>
                <w:vertAlign w:val="superscript"/>
              </w:rPr>
              <w:footnoteReference w:id="5"/>
            </w:r>
            <w:r w:rsidRPr="005712FA">
              <w:rPr>
                <w:rFonts w:ascii="Century Gothic" w:hAnsi="Century Gothic"/>
                <w:sz w:val="20"/>
                <w:szCs w:val="20"/>
              </w:rPr>
              <w:t xml:space="preserve"> </w:t>
            </w:r>
          </w:p>
          <w:p w14:paraId="30A57321"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cs="Calibri"/>
                <w:sz w:val="20"/>
                <w:szCs w:val="20"/>
              </w:rPr>
              <w:t xml:space="preserve">Updated </w:t>
            </w:r>
            <w:r w:rsidRPr="005712FA">
              <w:rPr>
                <w:rFonts w:ascii="Century Gothic" w:hAnsi="Century Gothic"/>
                <w:sz w:val="20"/>
                <w:szCs w:val="20"/>
              </w:rPr>
              <w:t>expected outcomes of the 3-year plan</w:t>
            </w:r>
          </w:p>
          <w:p w14:paraId="3A349972"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sz w:val="20"/>
                <w:szCs w:val="20"/>
              </w:rPr>
              <w:t>Updated data requested in the supplementary data request</w:t>
            </w:r>
          </w:p>
          <w:p w14:paraId="0EEF8335"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sz w:val="20"/>
                <w:szCs w:val="20"/>
              </w:rPr>
              <w:t xml:space="preserve">Updated responses to the Wildfire Mitigation Maturity Utility Survey </w:t>
            </w:r>
          </w:p>
          <w:p w14:paraId="15894519" w14:textId="77777777" w:rsidR="00F520CE" w:rsidRPr="005712FA" w:rsidRDefault="00F520CE" w:rsidP="00DD377B">
            <w:pPr>
              <w:pStyle w:val="ListParagraph"/>
              <w:numPr>
                <w:ilvl w:val="0"/>
                <w:numId w:val="9"/>
              </w:numPr>
              <w:spacing w:line="276" w:lineRule="auto"/>
              <w:rPr>
                <w:rFonts w:ascii="Century Gothic" w:hAnsi="Century Gothic"/>
                <w:sz w:val="20"/>
                <w:szCs w:val="20"/>
              </w:rPr>
            </w:pPr>
            <w:r w:rsidRPr="005712FA">
              <w:rPr>
                <w:rFonts w:ascii="Century Gothic" w:hAnsi="Century Gothic"/>
                <w:sz w:val="20"/>
                <w:szCs w:val="20"/>
              </w:rPr>
              <w:t>Updated Utility Program Targets</w:t>
            </w:r>
          </w:p>
          <w:p w14:paraId="113B3A43" w14:textId="2E9A4862" w:rsidR="003B2DA1" w:rsidRPr="00894071" w:rsidRDefault="003B2DA1" w:rsidP="00F57F9B">
            <w:pPr>
              <w:spacing w:line="276" w:lineRule="auto"/>
              <w:rPr>
                <w:rFonts w:ascii="Century Gothic" w:hAnsi="Century Gothic"/>
                <w:sz w:val="10"/>
                <w:szCs w:val="10"/>
              </w:rPr>
            </w:pPr>
          </w:p>
        </w:tc>
      </w:tr>
    </w:tbl>
    <w:p w14:paraId="32218E3D" w14:textId="5D7A6D05" w:rsidR="002E2F97" w:rsidRDefault="002E2F97" w:rsidP="007C1D2C">
      <w:pPr>
        <w:pStyle w:val="Heading2"/>
      </w:pPr>
      <w:bookmarkStart w:id="16" w:name="_Toc41990178"/>
      <w:bookmarkStart w:id="17" w:name="_Toc41993529"/>
      <w:r>
        <w:lastRenderedPageBreak/>
        <w:t xml:space="preserve">State and Federal Rules and </w:t>
      </w:r>
      <w:r w:rsidRPr="00665913">
        <w:t xml:space="preserve">Requirements </w:t>
      </w:r>
      <w:r>
        <w:t>Should Be Included and Explained in the Narrative</w:t>
      </w:r>
      <w:r w:rsidRPr="00F10EF3">
        <w:t xml:space="preserve"> </w:t>
      </w:r>
      <w:r>
        <w:t>of the WMPs</w:t>
      </w:r>
      <w:bookmarkEnd w:id="16"/>
      <w:bookmarkEnd w:id="17"/>
      <w:r>
        <w:t xml:space="preserve"> </w:t>
      </w:r>
    </w:p>
    <w:p w14:paraId="4C5A89A9" w14:textId="77777777" w:rsidR="002E2F97" w:rsidRPr="00665913" w:rsidRDefault="002E2F97" w:rsidP="002E2F97">
      <w:pPr>
        <w:spacing w:after="0"/>
        <w:rPr>
          <w:rFonts w:ascii="Garamond" w:hAnsi="Garamond"/>
          <w:sz w:val="24"/>
          <w:szCs w:val="24"/>
        </w:rPr>
      </w:pPr>
    </w:p>
    <w:p w14:paraId="485FE785" w14:textId="77777777" w:rsidR="002E2F97" w:rsidRPr="00E45F7E" w:rsidRDefault="002E2F97" w:rsidP="002E2F97">
      <w:pPr>
        <w:rPr>
          <w:rFonts w:ascii="Century Gothic" w:hAnsi="Century Gothic"/>
        </w:rPr>
      </w:pPr>
      <w:r w:rsidRPr="00E45F7E">
        <w:rPr>
          <w:rFonts w:ascii="Century Gothic" w:hAnsi="Century Gothic"/>
        </w:rPr>
        <w:t xml:space="preserve">Issue: </w:t>
      </w:r>
    </w:p>
    <w:p w14:paraId="2241ABF7" w14:textId="77777777" w:rsidR="002E2F97" w:rsidRPr="00305714" w:rsidRDefault="002E2F97" w:rsidP="00571B90">
      <w:pPr>
        <w:pStyle w:val="ListParagraph"/>
        <w:numPr>
          <w:ilvl w:val="0"/>
          <w:numId w:val="33"/>
        </w:numPr>
        <w:spacing w:after="0"/>
        <w:ind w:left="360"/>
        <w:contextualSpacing w:val="0"/>
        <w:rPr>
          <w:rFonts w:ascii="Garamond" w:hAnsi="Garamond"/>
          <w:sz w:val="24"/>
          <w:szCs w:val="24"/>
        </w:rPr>
      </w:pPr>
      <w:r w:rsidRPr="00305714">
        <w:rPr>
          <w:rFonts w:ascii="Garamond" w:hAnsi="Garamond"/>
          <w:sz w:val="24"/>
          <w:szCs w:val="24"/>
        </w:rPr>
        <w:t xml:space="preserve">Whether the state and federal rules and requirements should be explained in the narrative for each wildfire mitigation program area.  </w:t>
      </w:r>
    </w:p>
    <w:p w14:paraId="4C6EE39E" w14:textId="77777777" w:rsidR="002E2F97" w:rsidRDefault="002E2F97" w:rsidP="002E2F97">
      <w:pPr>
        <w:spacing w:after="0"/>
        <w:rPr>
          <w:rFonts w:ascii="Century Gothic" w:hAnsi="Century Gothic"/>
        </w:rPr>
      </w:pPr>
    </w:p>
    <w:p w14:paraId="551F09C7" w14:textId="77777777" w:rsidR="002E2F97" w:rsidRDefault="002E2F97" w:rsidP="002E2F97">
      <w:pPr>
        <w:rPr>
          <w:rFonts w:ascii="Century Gothic" w:hAnsi="Century Gothic"/>
        </w:rPr>
      </w:pPr>
      <w:r>
        <w:rPr>
          <w:rFonts w:ascii="Century Gothic" w:hAnsi="Century Gothic"/>
        </w:rPr>
        <w:t>Current WMP Requirements:</w:t>
      </w:r>
    </w:p>
    <w:p w14:paraId="22C6E7EB" w14:textId="77777777" w:rsidR="002E2F97" w:rsidRDefault="002E2F97" w:rsidP="00571B90">
      <w:pPr>
        <w:pStyle w:val="ListParagraph"/>
        <w:numPr>
          <w:ilvl w:val="0"/>
          <w:numId w:val="33"/>
        </w:numPr>
        <w:spacing w:after="0"/>
        <w:ind w:left="360"/>
        <w:contextualSpacing w:val="0"/>
        <w:rPr>
          <w:rFonts w:ascii="Garamond" w:hAnsi="Garamond"/>
          <w:sz w:val="24"/>
          <w:szCs w:val="24"/>
        </w:rPr>
      </w:pPr>
      <w:r>
        <w:rPr>
          <w:rFonts w:ascii="Garamond" w:hAnsi="Garamond"/>
          <w:sz w:val="24"/>
          <w:szCs w:val="24"/>
        </w:rPr>
        <w:t xml:space="preserve">The 2020 WMP Guidelines require the utilities to cite the associated rule and state whether the utility is in or exceeding compliance with the regulation.  These are tables 21 through 28 in sections 5.3.1 through 5.3.9.  </w:t>
      </w:r>
    </w:p>
    <w:p w14:paraId="43BBE6EE" w14:textId="77777777" w:rsidR="002E2F97" w:rsidRPr="00163FCC" w:rsidRDefault="002E2F97" w:rsidP="002E2F97">
      <w:pPr>
        <w:spacing w:after="0"/>
        <w:rPr>
          <w:rFonts w:ascii="Garamond" w:hAnsi="Garamond"/>
          <w:sz w:val="24"/>
          <w:szCs w:val="24"/>
        </w:rPr>
      </w:pPr>
    </w:p>
    <w:p w14:paraId="1A971A05" w14:textId="77777777" w:rsidR="002E2F97" w:rsidRPr="00D27CF3" w:rsidRDefault="002E2F97" w:rsidP="002E2F97">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45BC5F12" w14:textId="4C6AB9B0" w:rsidR="002E2F97" w:rsidRPr="002E52CF" w:rsidRDefault="002E2F97" w:rsidP="00571B90">
      <w:pPr>
        <w:pStyle w:val="ListParagraph"/>
        <w:numPr>
          <w:ilvl w:val="0"/>
          <w:numId w:val="33"/>
        </w:numPr>
        <w:spacing w:after="0"/>
        <w:ind w:left="360"/>
        <w:contextualSpacing w:val="0"/>
        <w:rPr>
          <w:rFonts w:ascii="Garamond" w:hAnsi="Garamond"/>
          <w:sz w:val="24"/>
          <w:szCs w:val="24"/>
        </w:rPr>
      </w:pPr>
      <w:r w:rsidRPr="002E52CF">
        <w:rPr>
          <w:rFonts w:ascii="Garamond" w:hAnsi="Garamond"/>
          <w:sz w:val="24"/>
          <w:szCs w:val="24"/>
        </w:rPr>
        <w:t xml:space="preserve">The Board recommends the 2021 WMP Guidelines require the utilities to </w:t>
      </w:r>
      <w:r w:rsidR="002E52CF" w:rsidRPr="002E52CF">
        <w:rPr>
          <w:rFonts w:ascii="Garamond" w:hAnsi="Garamond"/>
          <w:sz w:val="24"/>
          <w:szCs w:val="24"/>
        </w:rPr>
        <w:t xml:space="preserve">briefly </w:t>
      </w:r>
      <w:r w:rsidRPr="002E52CF">
        <w:rPr>
          <w:rFonts w:ascii="Garamond" w:hAnsi="Garamond"/>
          <w:sz w:val="24"/>
          <w:szCs w:val="24"/>
        </w:rPr>
        <w:t xml:space="preserve">describe the state and federal rules </w:t>
      </w:r>
      <w:r w:rsidR="00491AFD">
        <w:rPr>
          <w:rFonts w:ascii="Garamond" w:hAnsi="Garamond"/>
          <w:sz w:val="24"/>
          <w:szCs w:val="24"/>
        </w:rPr>
        <w:t xml:space="preserve">and proceedings </w:t>
      </w:r>
      <w:r w:rsidRPr="002E52CF">
        <w:rPr>
          <w:rFonts w:ascii="Garamond" w:hAnsi="Garamond"/>
          <w:sz w:val="24"/>
          <w:szCs w:val="24"/>
        </w:rPr>
        <w:t xml:space="preserve">that are associated with each wildfire mitigation program area in the narrative of the WMPs. </w:t>
      </w:r>
    </w:p>
    <w:p w14:paraId="48CB4439" w14:textId="77777777" w:rsidR="00B4523A" w:rsidRPr="00B4523A" w:rsidRDefault="00B4523A" w:rsidP="00B4523A">
      <w:pPr>
        <w:spacing w:after="0"/>
        <w:rPr>
          <w:rFonts w:ascii="Garamond" w:hAnsi="Garamond"/>
          <w:sz w:val="24"/>
          <w:szCs w:val="24"/>
        </w:rPr>
      </w:pPr>
    </w:p>
    <w:p w14:paraId="669803FD" w14:textId="77777777" w:rsidR="002E2F97" w:rsidRPr="00A14B80" w:rsidRDefault="002E2F97" w:rsidP="002E2F97">
      <w:pPr>
        <w:rPr>
          <w:rFonts w:ascii="Century Gothic" w:eastAsia="Times New Roman" w:hAnsi="Century Gothic"/>
        </w:rPr>
      </w:pPr>
      <w:r w:rsidRPr="00D27CF3">
        <w:rPr>
          <w:rFonts w:ascii="Century Gothic" w:eastAsia="Times New Roman" w:hAnsi="Century Gothic"/>
        </w:rPr>
        <w:t>Observations:</w:t>
      </w:r>
    </w:p>
    <w:p w14:paraId="70DDE191" w14:textId="67DEE1CE" w:rsidR="002E2F97" w:rsidRDefault="002E2F97" w:rsidP="00571B90">
      <w:pPr>
        <w:pStyle w:val="ListParagraph"/>
        <w:numPr>
          <w:ilvl w:val="0"/>
          <w:numId w:val="33"/>
        </w:numPr>
        <w:ind w:left="360"/>
        <w:contextualSpacing w:val="0"/>
        <w:rPr>
          <w:rFonts w:ascii="Garamond" w:hAnsi="Garamond"/>
          <w:sz w:val="24"/>
          <w:szCs w:val="24"/>
        </w:rPr>
      </w:pPr>
      <w:r>
        <w:rPr>
          <w:rFonts w:ascii="Garamond" w:hAnsi="Garamond"/>
          <w:sz w:val="24"/>
          <w:szCs w:val="24"/>
        </w:rPr>
        <w:t>This recommendation is consistent with the Board’s Recommendations on the Utility 2020 WMPs where we stated that “[w]</w:t>
      </w:r>
      <w:r w:rsidRPr="00553837">
        <w:rPr>
          <w:rFonts w:ascii="Garamond" w:hAnsi="Garamond"/>
          <w:sz w:val="24"/>
          <w:szCs w:val="24"/>
        </w:rPr>
        <w:t>e anticipate that as wildfire mitigation work progresses, the various forums for procedural developments will be brought together into the WMP documents.”</w:t>
      </w:r>
    </w:p>
    <w:p w14:paraId="0B235DA8" w14:textId="005D5CFC" w:rsidR="002E2F97" w:rsidRDefault="002E2F97" w:rsidP="00571B90">
      <w:pPr>
        <w:pStyle w:val="ListParagraph"/>
        <w:numPr>
          <w:ilvl w:val="0"/>
          <w:numId w:val="33"/>
        </w:numPr>
        <w:ind w:left="360"/>
        <w:contextualSpacing w:val="0"/>
        <w:rPr>
          <w:rFonts w:ascii="Garamond" w:hAnsi="Garamond"/>
          <w:sz w:val="24"/>
          <w:szCs w:val="24"/>
        </w:rPr>
      </w:pPr>
      <w:r w:rsidRPr="00665913">
        <w:rPr>
          <w:rFonts w:ascii="Garamond" w:hAnsi="Garamond"/>
          <w:sz w:val="24"/>
          <w:szCs w:val="24"/>
        </w:rPr>
        <w:t>The guidelines and utility plans should clarify which rules are determined in which forums.  The tables</w:t>
      </w:r>
      <w:r w:rsidRPr="2AE87029">
        <w:rPr>
          <w:rFonts w:ascii="Garamond" w:hAnsi="Garamond"/>
          <w:sz w:val="24"/>
          <w:szCs w:val="24"/>
        </w:rPr>
        <w:t xml:space="preserve"> </w:t>
      </w:r>
      <w:r w:rsidR="3E24D141" w:rsidRPr="2AE87029">
        <w:rPr>
          <w:rFonts w:ascii="Garamond" w:hAnsi="Garamond"/>
          <w:sz w:val="24"/>
          <w:szCs w:val="24"/>
        </w:rPr>
        <w:t>already</w:t>
      </w:r>
      <w:r w:rsidRPr="00665913">
        <w:rPr>
          <w:rFonts w:ascii="Garamond" w:hAnsi="Garamond"/>
          <w:sz w:val="24"/>
          <w:szCs w:val="24"/>
        </w:rPr>
        <w:t xml:space="preserve"> require the utilities to report which proceeding has reviewed which program.  This is useful, but this information should be brought into the narrative of the utility responses.  </w:t>
      </w:r>
      <w:r w:rsidR="00F82E88">
        <w:rPr>
          <w:rFonts w:ascii="Garamond" w:hAnsi="Garamond"/>
          <w:sz w:val="24"/>
          <w:szCs w:val="24"/>
        </w:rPr>
        <w:t xml:space="preserve">Bringing </w:t>
      </w:r>
      <w:r w:rsidR="00F12593">
        <w:rPr>
          <w:rFonts w:ascii="Garamond" w:hAnsi="Garamond"/>
          <w:sz w:val="24"/>
          <w:szCs w:val="24"/>
        </w:rPr>
        <w:t>this</w:t>
      </w:r>
      <w:r w:rsidR="001145C8">
        <w:rPr>
          <w:rFonts w:ascii="Garamond" w:hAnsi="Garamond"/>
          <w:sz w:val="24"/>
          <w:szCs w:val="24"/>
        </w:rPr>
        <w:t xml:space="preserve"> back</w:t>
      </w:r>
      <w:r w:rsidR="00F12593">
        <w:rPr>
          <w:rFonts w:ascii="Garamond" w:hAnsi="Garamond"/>
          <w:sz w:val="24"/>
          <w:szCs w:val="24"/>
        </w:rPr>
        <w:t>ground into the narrative</w:t>
      </w:r>
      <w:r w:rsidRPr="00665913">
        <w:rPr>
          <w:rFonts w:ascii="Garamond" w:hAnsi="Garamond"/>
          <w:sz w:val="24"/>
          <w:szCs w:val="24"/>
        </w:rPr>
        <w:t xml:space="preserve"> will help stakeholders understand </w:t>
      </w:r>
      <w:r w:rsidRPr="00F55EFA">
        <w:rPr>
          <w:rFonts w:ascii="Garamond" w:hAnsi="Garamond"/>
          <w:sz w:val="24"/>
          <w:szCs w:val="24"/>
        </w:rPr>
        <w:t>which</w:t>
      </w:r>
      <w:r w:rsidRPr="00665913">
        <w:rPr>
          <w:rFonts w:ascii="Garamond" w:hAnsi="Garamond"/>
          <w:sz w:val="24"/>
          <w:szCs w:val="24"/>
        </w:rPr>
        <w:t xml:space="preserve"> rules may be changed in</w:t>
      </w:r>
      <w:r w:rsidR="002961AF">
        <w:rPr>
          <w:rFonts w:ascii="Garamond" w:hAnsi="Garamond"/>
          <w:sz w:val="24"/>
          <w:szCs w:val="24"/>
        </w:rPr>
        <w:t>to</w:t>
      </w:r>
      <w:r w:rsidRPr="00665913">
        <w:rPr>
          <w:rFonts w:ascii="Garamond" w:hAnsi="Garamond"/>
          <w:sz w:val="24"/>
          <w:szCs w:val="24"/>
        </w:rPr>
        <w:t xml:space="preserve"> the WMP rulemaking proceeding and allow stakeholders </w:t>
      </w:r>
      <w:r>
        <w:rPr>
          <w:rFonts w:ascii="Garamond" w:hAnsi="Garamond"/>
          <w:sz w:val="24"/>
          <w:szCs w:val="24"/>
        </w:rPr>
        <w:t>and the CPUC</w:t>
      </w:r>
      <w:r w:rsidRPr="00665913">
        <w:rPr>
          <w:rFonts w:ascii="Garamond" w:hAnsi="Garamond"/>
          <w:sz w:val="24"/>
          <w:szCs w:val="24"/>
        </w:rPr>
        <w:t xml:space="preserve"> to assess whether the </w:t>
      </w:r>
      <w:r>
        <w:rPr>
          <w:rFonts w:ascii="Garamond" w:hAnsi="Garamond"/>
          <w:sz w:val="24"/>
          <w:szCs w:val="24"/>
        </w:rPr>
        <w:t>utilities are</w:t>
      </w:r>
      <w:r w:rsidRPr="00665913">
        <w:rPr>
          <w:rFonts w:ascii="Garamond" w:hAnsi="Garamond"/>
          <w:sz w:val="24"/>
          <w:szCs w:val="24"/>
        </w:rPr>
        <w:t xml:space="preserve"> in compliance with rules set in other proceedings. </w:t>
      </w:r>
    </w:p>
    <w:p w14:paraId="24005950" w14:textId="77777777" w:rsidR="00FD1F7C" w:rsidRPr="00665913" w:rsidRDefault="002E2F97" w:rsidP="00571B90">
      <w:pPr>
        <w:pStyle w:val="ListParagraph"/>
        <w:numPr>
          <w:ilvl w:val="0"/>
          <w:numId w:val="33"/>
        </w:numPr>
        <w:ind w:left="360"/>
        <w:contextualSpacing w:val="0"/>
        <w:rPr>
          <w:rFonts w:ascii="Garamond" w:hAnsi="Garamond"/>
          <w:sz w:val="24"/>
          <w:szCs w:val="24"/>
        </w:rPr>
      </w:pPr>
      <w:r>
        <w:rPr>
          <w:rFonts w:ascii="Garamond" w:hAnsi="Garamond"/>
          <w:sz w:val="24"/>
          <w:szCs w:val="24"/>
        </w:rPr>
        <w:t xml:space="preserve">As discussed in section 1.1, a description of the state and federal rules and their relevance to wildfire mitigation could be included as a sub-topic for each of the ten categories being used for the WMPs and </w:t>
      </w:r>
      <w:r w:rsidR="5FBFA903" w:rsidRPr="29069B07">
        <w:rPr>
          <w:rFonts w:ascii="Garamond" w:hAnsi="Garamond"/>
          <w:sz w:val="24"/>
          <w:szCs w:val="24"/>
        </w:rPr>
        <w:t>the</w:t>
      </w:r>
      <w:r w:rsidR="4FFABEA1" w:rsidRPr="29069B07">
        <w:rPr>
          <w:rFonts w:ascii="Garamond" w:hAnsi="Garamond"/>
          <w:sz w:val="24"/>
          <w:szCs w:val="24"/>
        </w:rPr>
        <w:t xml:space="preserve"> </w:t>
      </w:r>
      <w:r>
        <w:rPr>
          <w:rFonts w:ascii="Garamond" w:hAnsi="Garamond"/>
          <w:sz w:val="24"/>
          <w:szCs w:val="24"/>
        </w:rPr>
        <w:t xml:space="preserve">Maturity Model. </w:t>
      </w:r>
      <w:r w:rsidRPr="00642E66">
        <w:rPr>
          <w:rFonts w:ascii="Garamond" w:hAnsi="Garamond"/>
          <w:sz w:val="24"/>
          <w:szCs w:val="24"/>
        </w:rPr>
        <w:t xml:space="preserve">  This section could be titled, “State and Federal Rules and Open Proceedings</w:t>
      </w:r>
      <w:r>
        <w:rPr>
          <w:rFonts w:ascii="Garamond" w:hAnsi="Garamond"/>
          <w:sz w:val="24"/>
          <w:szCs w:val="24"/>
        </w:rPr>
        <w:t xml:space="preserve">.”  </w:t>
      </w:r>
      <w:r w:rsidRPr="00253E06">
        <w:rPr>
          <w:rFonts w:ascii="Garamond" w:hAnsi="Garamond"/>
          <w:sz w:val="24"/>
          <w:szCs w:val="24"/>
        </w:rPr>
        <w:t>Th</w:t>
      </w:r>
      <w:r>
        <w:rPr>
          <w:rFonts w:ascii="Garamond" w:hAnsi="Garamond"/>
          <w:sz w:val="24"/>
          <w:szCs w:val="24"/>
        </w:rPr>
        <w:t>is</w:t>
      </w:r>
      <w:r w:rsidRPr="00665913">
        <w:rPr>
          <w:rFonts w:ascii="Garamond" w:hAnsi="Garamond"/>
          <w:sz w:val="24"/>
          <w:szCs w:val="24"/>
        </w:rPr>
        <w:t xml:space="preserve"> narrative should</w:t>
      </w:r>
      <w:r w:rsidR="00104D72">
        <w:rPr>
          <w:rFonts w:ascii="Garamond" w:hAnsi="Garamond"/>
          <w:sz w:val="24"/>
          <w:szCs w:val="24"/>
        </w:rPr>
        <w:t xml:space="preserve"> briefly</w:t>
      </w:r>
      <w:r w:rsidRPr="00665913">
        <w:rPr>
          <w:rFonts w:ascii="Garamond" w:hAnsi="Garamond"/>
          <w:sz w:val="24"/>
          <w:szCs w:val="24"/>
        </w:rPr>
        <w:t xml:space="preserve"> describe </w:t>
      </w:r>
      <w:r>
        <w:rPr>
          <w:rFonts w:ascii="Garamond" w:hAnsi="Garamond"/>
          <w:sz w:val="24"/>
          <w:szCs w:val="24"/>
        </w:rPr>
        <w:t>each</w:t>
      </w:r>
      <w:r w:rsidRPr="00253E06">
        <w:rPr>
          <w:rFonts w:ascii="Garamond" w:hAnsi="Garamond"/>
          <w:sz w:val="24"/>
          <w:szCs w:val="24"/>
        </w:rPr>
        <w:t xml:space="preserve"> </w:t>
      </w:r>
      <w:r>
        <w:rPr>
          <w:rFonts w:ascii="Garamond" w:hAnsi="Garamond"/>
          <w:sz w:val="24"/>
          <w:szCs w:val="24"/>
        </w:rPr>
        <w:t>state or federal</w:t>
      </w:r>
      <w:r w:rsidRPr="00665913">
        <w:rPr>
          <w:rFonts w:ascii="Garamond" w:hAnsi="Garamond"/>
          <w:sz w:val="24"/>
          <w:szCs w:val="24"/>
        </w:rPr>
        <w:t xml:space="preserve"> rule, when and in what procedural forum the rule was set, and whether there is a relevant open proceeding.  </w:t>
      </w:r>
      <w:r w:rsidR="00FD1F7C">
        <w:rPr>
          <w:rFonts w:ascii="Garamond" w:hAnsi="Garamond"/>
          <w:sz w:val="24"/>
          <w:szCs w:val="24"/>
        </w:rPr>
        <w:t>This is not intended as a duplication of effort.  Rather, its objective is to note in the WMPs the extensive work being required and accomplished elsewhere.</w:t>
      </w:r>
    </w:p>
    <w:p w14:paraId="6081D0D5" w14:textId="77777777" w:rsidR="002F48E8" w:rsidRDefault="002F48E8" w:rsidP="00E86107">
      <w:pPr>
        <w:spacing w:after="0"/>
        <w:rPr>
          <w:rFonts w:ascii="Garamond" w:hAnsi="Garamond"/>
          <w:sz w:val="24"/>
          <w:szCs w:val="24"/>
        </w:rPr>
      </w:pPr>
    </w:p>
    <w:p w14:paraId="2EEA09DF" w14:textId="77777777" w:rsidR="00F63D95" w:rsidRDefault="00F63D95" w:rsidP="00E86107">
      <w:pPr>
        <w:spacing w:after="0"/>
        <w:rPr>
          <w:rFonts w:ascii="Garamond" w:hAnsi="Garamond"/>
          <w:sz w:val="24"/>
          <w:szCs w:val="24"/>
        </w:rPr>
      </w:pPr>
    </w:p>
    <w:p w14:paraId="2AE82AFF" w14:textId="77777777" w:rsidR="00F63D95" w:rsidRDefault="00F63D95" w:rsidP="00E86107">
      <w:pPr>
        <w:spacing w:after="0"/>
        <w:rPr>
          <w:rFonts w:ascii="Garamond" w:hAnsi="Garamond"/>
          <w:sz w:val="24"/>
          <w:szCs w:val="24"/>
        </w:rPr>
      </w:pPr>
    </w:p>
    <w:p w14:paraId="22118FA7" w14:textId="77777777" w:rsidR="00F63D95" w:rsidRPr="002F48E8" w:rsidRDefault="00F63D95" w:rsidP="00E86107">
      <w:pPr>
        <w:spacing w:after="0"/>
        <w:rPr>
          <w:rFonts w:ascii="Garamond" w:hAnsi="Garamond"/>
          <w:sz w:val="24"/>
          <w:szCs w:val="24"/>
        </w:rPr>
      </w:pPr>
    </w:p>
    <w:p w14:paraId="69F25D2A" w14:textId="74FAAB66" w:rsidR="00593C9E" w:rsidRPr="00665913" w:rsidRDefault="000F1B41" w:rsidP="00593C9E">
      <w:pPr>
        <w:pStyle w:val="Heading2"/>
      </w:pPr>
      <w:bookmarkStart w:id="18" w:name="_Toc41990179"/>
      <w:bookmarkStart w:id="19" w:name="_Toc41993530"/>
      <w:r>
        <w:lastRenderedPageBreak/>
        <w:t xml:space="preserve">Submission </w:t>
      </w:r>
      <w:r w:rsidR="00593C9E">
        <w:t xml:space="preserve">Schedules </w:t>
      </w:r>
      <w:r w:rsidR="2B042513">
        <w:t>T</w:t>
      </w:r>
      <w:r w:rsidR="1423E6A0">
        <w:t>hat</w:t>
      </w:r>
      <w:r w:rsidR="00593C9E">
        <w:t xml:space="preserve"> Set All Parties Up for Success</w:t>
      </w:r>
      <w:bookmarkEnd w:id="18"/>
      <w:bookmarkEnd w:id="19"/>
      <w:r w:rsidR="00593C9E">
        <w:t xml:space="preserve"> </w:t>
      </w:r>
    </w:p>
    <w:p w14:paraId="41C58E38" w14:textId="77777777" w:rsidR="00561DA4" w:rsidRPr="00561DA4" w:rsidRDefault="00561DA4" w:rsidP="00561DA4">
      <w:pPr>
        <w:spacing w:after="0"/>
        <w:rPr>
          <w:rFonts w:ascii="Garamond" w:hAnsi="Garamond"/>
          <w:sz w:val="24"/>
          <w:szCs w:val="24"/>
        </w:rPr>
      </w:pPr>
    </w:p>
    <w:p w14:paraId="11ED0122" w14:textId="77777777" w:rsidR="00593C9E" w:rsidRPr="00E45F7E" w:rsidRDefault="00593C9E" w:rsidP="00593C9E">
      <w:pPr>
        <w:rPr>
          <w:rFonts w:ascii="Century Gothic" w:hAnsi="Century Gothic"/>
        </w:rPr>
      </w:pPr>
      <w:r w:rsidRPr="00E45F7E">
        <w:rPr>
          <w:rFonts w:ascii="Century Gothic" w:hAnsi="Century Gothic"/>
        </w:rPr>
        <w:t xml:space="preserve">Issue: </w:t>
      </w:r>
    </w:p>
    <w:p w14:paraId="4C5125E8" w14:textId="3E1662CA" w:rsidR="00593C9E" w:rsidRPr="00E45F7E" w:rsidRDefault="00593C9E" w:rsidP="00571B90">
      <w:pPr>
        <w:pStyle w:val="ListParagraph"/>
        <w:numPr>
          <w:ilvl w:val="0"/>
          <w:numId w:val="33"/>
        </w:numPr>
        <w:spacing w:after="0"/>
        <w:ind w:left="360"/>
        <w:contextualSpacing w:val="0"/>
        <w:rPr>
          <w:rFonts w:ascii="Garamond" w:hAnsi="Garamond"/>
          <w:sz w:val="24"/>
          <w:szCs w:val="24"/>
        </w:rPr>
      </w:pPr>
      <w:r>
        <w:rPr>
          <w:rFonts w:ascii="Garamond" w:hAnsi="Garamond"/>
          <w:sz w:val="24"/>
          <w:szCs w:val="24"/>
        </w:rPr>
        <w:t xml:space="preserve">Whether the current WMP timeline </w:t>
      </w:r>
      <w:r w:rsidR="3F97F2E2" w:rsidRPr="610E8D8E">
        <w:rPr>
          <w:rFonts w:ascii="Garamond" w:hAnsi="Garamond"/>
          <w:sz w:val="24"/>
          <w:szCs w:val="24"/>
        </w:rPr>
        <w:t>enables success for</w:t>
      </w:r>
      <w:r>
        <w:rPr>
          <w:rFonts w:ascii="Garamond" w:hAnsi="Garamond"/>
          <w:sz w:val="24"/>
          <w:szCs w:val="24"/>
        </w:rPr>
        <w:t xml:space="preserve"> utility wildfire mitigation planning, regulatory, and oversight efforts.</w:t>
      </w:r>
    </w:p>
    <w:p w14:paraId="602803BB" w14:textId="77777777" w:rsidR="00593C9E" w:rsidRPr="00561DA4" w:rsidRDefault="00593C9E" w:rsidP="00593C9E">
      <w:pPr>
        <w:spacing w:after="0"/>
        <w:rPr>
          <w:rFonts w:ascii="Garamond" w:hAnsi="Garamond"/>
          <w:sz w:val="24"/>
          <w:szCs w:val="24"/>
        </w:rPr>
      </w:pPr>
    </w:p>
    <w:p w14:paraId="7B66BF8A" w14:textId="119A5E5E" w:rsidR="00593C9E" w:rsidRPr="00534732" w:rsidRDefault="00593C9E" w:rsidP="00534732">
      <w:pPr>
        <w:rPr>
          <w:rFonts w:ascii="Garamond" w:hAnsi="Garamond"/>
          <w:sz w:val="24"/>
          <w:szCs w:val="24"/>
        </w:rPr>
      </w:pPr>
      <w:r>
        <w:rPr>
          <w:rFonts w:ascii="Century Gothic" w:hAnsi="Century Gothic"/>
        </w:rPr>
        <w:t>Current WMP Requirements and Draft Guidance Resolution WSD-002:</w:t>
      </w:r>
    </w:p>
    <w:p w14:paraId="4F121871" w14:textId="7D7469AF" w:rsidR="0012086F" w:rsidRDefault="0012086F" w:rsidP="00FC2B3E">
      <w:pPr>
        <w:pStyle w:val="ListParagraph"/>
        <w:spacing w:after="0"/>
        <w:ind w:left="0"/>
        <w:contextualSpacing w:val="0"/>
        <w:rPr>
          <w:rFonts w:ascii="Garamond" w:hAnsi="Garamond"/>
          <w:sz w:val="24"/>
          <w:szCs w:val="24"/>
        </w:rPr>
      </w:pPr>
      <w:r>
        <w:rPr>
          <w:rFonts w:ascii="Garamond" w:hAnsi="Garamond"/>
          <w:sz w:val="24"/>
          <w:szCs w:val="24"/>
        </w:rPr>
        <w:t xml:space="preserve">The urgency of establishing Guidelines to better understand, review and rule on the utilities’ wildfire mitigation actions compressed the 2020 WMP schedule.  Table 1 </w:t>
      </w:r>
      <w:r w:rsidR="00D2363E" w:rsidRPr="1249F22E">
        <w:rPr>
          <w:rFonts w:ascii="Garamond" w:hAnsi="Garamond"/>
          <w:sz w:val="24"/>
          <w:szCs w:val="24"/>
        </w:rPr>
        <w:t>show</w:t>
      </w:r>
      <w:r w:rsidR="4670E326" w:rsidRPr="1249F22E">
        <w:rPr>
          <w:rFonts w:ascii="Garamond" w:hAnsi="Garamond"/>
          <w:sz w:val="24"/>
          <w:szCs w:val="24"/>
        </w:rPr>
        <w:t>s</w:t>
      </w:r>
      <w:r>
        <w:rPr>
          <w:rFonts w:ascii="Garamond" w:hAnsi="Garamond"/>
          <w:sz w:val="24"/>
          <w:szCs w:val="24"/>
        </w:rPr>
        <w:t xml:space="preserve"> the schedule for the 2020 WMPs</w:t>
      </w:r>
      <w:r w:rsidR="00D2363E">
        <w:rPr>
          <w:rFonts w:ascii="Garamond" w:hAnsi="Garamond"/>
          <w:sz w:val="24"/>
          <w:szCs w:val="24"/>
        </w:rPr>
        <w:t xml:space="preserve"> and predicts the schedule for the 2021 WMPs based on requirements from AB 1054 (Holden, 2019) and </w:t>
      </w:r>
      <w:r w:rsidR="00855E82">
        <w:rPr>
          <w:rFonts w:ascii="Garamond" w:hAnsi="Garamond"/>
          <w:sz w:val="24"/>
          <w:szCs w:val="24"/>
        </w:rPr>
        <w:t>the Draft Guidance Resolution WSD-002</w:t>
      </w:r>
      <w:r>
        <w:rPr>
          <w:rFonts w:ascii="Garamond" w:hAnsi="Garamond"/>
          <w:sz w:val="24"/>
          <w:szCs w:val="24"/>
        </w:rPr>
        <w:t>.</w:t>
      </w:r>
    </w:p>
    <w:p w14:paraId="2EC05020" w14:textId="77777777" w:rsidR="00696159" w:rsidRPr="00DA439C" w:rsidRDefault="00696159" w:rsidP="00696159">
      <w:pPr>
        <w:spacing w:after="0"/>
        <w:rPr>
          <w:rFonts w:ascii="Garamond" w:hAnsi="Garamond"/>
        </w:rPr>
      </w:pPr>
    </w:p>
    <w:tbl>
      <w:tblPr>
        <w:tblStyle w:val="TableGrid"/>
        <w:tblW w:w="9805" w:type="dxa"/>
        <w:jc w:val="center"/>
        <w:tblLook w:val="04A0" w:firstRow="1" w:lastRow="0" w:firstColumn="1" w:lastColumn="0" w:noHBand="0" w:noVBand="1"/>
      </w:tblPr>
      <w:tblGrid>
        <w:gridCol w:w="6115"/>
        <w:gridCol w:w="3690"/>
      </w:tblGrid>
      <w:tr w:rsidR="00B54704" w:rsidRPr="00DA439C" w14:paraId="3F065D11" w14:textId="77777777" w:rsidTr="008237B5">
        <w:trPr>
          <w:trHeight w:val="413"/>
          <w:jc w:val="center"/>
        </w:trPr>
        <w:tc>
          <w:tcPr>
            <w:tcW w:w="9805" w:type="dxa"/>
            <w:gridSpan w:val="2"/>
            <w:vAlign w:val="center"/>
          </w:tcPr>
          <w:p w14:paraId="332C214D" w14:textId="4210BE85" w:rsidR="00B54704" w:rsidRPr="00DA439C" w:rsidRDefault="006537BD" w:rsidP="0096656D">
            <w:pPr>
              <w:jc w:val="center"/>
              <w:rPr>
                <w:rFonts w:ascii="Century Gothic" w:hAnsi="Century Gothic"/>
                <w:b/>
              </w:rPr>
            </w:pPr>
            <w:r w:rsidRPr="00D86654">
              <w:rPr>
                <w:rFonts w:ascii="Century Gothic" w:hAnsi="Century Gothic"/>
                <w:b/>
                <w:sz w:val="24"/>
                <w:szCs w:val="24"/>
              </w:rPr>
              <w:t>Table 1</w:t>
            </w:r>
            <w:r w:rsidR="002F589B" w:rsidRPr="00D86654">
              <w:rPr>
                <w:rFonts w:ascii="Century Gothic" w:hAnsi="Century Gothic"/>
                <w:b/>
                <w:bCs/>
                <w:sz w:val="24"/>
                <w:szCs w:val="24"/>
              </w:rPr>
              <w:t>.</w:t>
            </w:r>
            <w:r w:rsidRPr="00D86654">
              <w:rPr>
                <w:rFonts w:ascii="Century Gothic" w:hAnsi="Century Gothic"/>
                <w:b/>
                <w:sz w:val="24"/>
                <w:szCs w:val="24"/>
              </w:rPr>
              <w:t xml:space="preserve"> </w:t>
            </w:r>
            <w:r w:rsidR="00B23B33" w:rsidRPr="00D86654">
              <w:rPr>
                <w:rFonts w:ascii="Century Gothic" w:hAnsi="Century Gothic"/>
                <w:b/>
                <w:sz w:val="24"/>
                <w:szCs w:val="24"/>
              </w:rPr>
              <w:t xml:space="preserve"> </w:t>
            </w:r>
            <w:r w:rsidR="009B2BB8" w:rsidRPr="00DA439C">
              <w:rPr>
                <w:rFonts w:ascii="Century Gothic" w:hAnsi="Century Gothic"/>
                <w:b/>
              </w:rPr>
              <w:t>2020</w:t>
            </w:r>
            <w:r w:rsidR="00DB0782" w:rsidRPr="00DA439C">
              <w:rPr>
                <w:rFonts w:ascii="Century Gothic" w:hAnsi="Century Gothic"/>
                <w:b/>
              </w:rPr>
              <w:t xml:space="preserve"> </w:t>
            </w:r>
            <w:r w:rsidR="00122310">
              <w:rPr>
                <w:rFonts w:ascii="Century Gothic" w:hAnsi="Century Gothic"/>
                <w:b/>
              </w:rPr>
              <w:t>and</w:t>
            </w:r>
            <w:r w:rsidR="00DB0782" w:rsidRPr="00DA439C">
              <w:rPr>
                <w:rFonts w:ascii="Century Gothic" w:hAnsi="Century Gothic"/>
                <w:b/>
              </w:rPr>
              <w:t xml:space="preserve"> </w:t>
            </w:r>
            <w:r w:rsidR="00722C43" w:rsidRPr="00DA439C">
              <w:rPr>
                <w:rFonts w:ascii="Century Gothic" w:hAnsi="Century Gothic"/>
                <w:b/>
              </w:rPr>
              <w:t>2021</w:t>
            </w:r>
            <w:r w:rsidR="009B2BB8" w:rsidRPr="00DA439C">
              <w:rPr>
                <w:rFonts w:ascii="Century Gothic" w:hAnsi="Century Gothic"/>
                <w:b/>
              </w:rPr>
              <w:t xml:space="preserve"> WMP </w:t>
            </w:r>
            <w:r w:rsidRPr="00DA439C">
              <w:rPr>
                <w:rFonts w:ascii="Century Gothic" w:hAnsi="Century Gothic"/>
                <w:b/>
              </w:rPr>
              <w:t>Deadlines</w:t>
            </w:r>
            <w:r w:rsidR="00D86654">
              <w:rPr>
                <w:rFonts w:ascii="Century Gothic" w:hAnsi="Century Gothic"/>
                <w:b/>
              </w:rPr>
              <w:t xml:space="preserve">, </w:t>
            </w:r>
            <w:r w:rsidR="00DB0782" w:rsidRPr="00DA439C">
              <w:rPr>
                <w:rFonts w:ascii="Century Gothic" w:hAnsi="Century Gothic"/>
                <w:b/>
              </w:rPr>
              <w:t>Based on</w:t>
            </w:r>
            <w:r w:rsidR="00815CDB" w:rsidRPr="00DA439C">
              <w:rPr>
                <w:rFonts w:ascii="Century Gothic" w:hAnsi="Century Gothic"/>
                <w:b/>
              </w:rPr>
              <w:t xml:space="preserve"> AB </w:t>
            </w:r>
            <w:proofErr w:type="gramStart"/>
            <w:r w:rsidR="00815CDB" w:rsidRPr="00DA439C">
              <w:rPr>
                <w:rFonts w:ascii="Century Gothic" w:hAnsi="Century Gothic"/>
                <w:b/>
              </w:rPr>
              <w:t>1054</w:t>
            </w:r>
            <w:proofErr w:type="gramEnd"/>
            <w:r w:rsidR="00815CDB" w:rsidRPr="00DA439C">
              <w:rPr>
                <w:rFonts w:ascii="Century Gothic" w:hAnsi="Century Gothic"/>
                <w:b/>
              </w:rPr>
              <w:t xml:space="preserve"> </w:t>
            </w:r>
            <w:r w:rsidR="00122310">
              <w:rPr>
                <w:rFonts w:ascii="Century Gothic" w:hAnsi="Century Gothic"/>
                <w:b/>
              </w:rPr>
              <w:t>and</w:t>
            </w:r>
            <w:r w:rsidR="00815CDB" w:rsidRPr="00DA439C">
              <w:rPr>
                <w:rFonts w:ascii="Century Gothic" w:hAnsi="Century Gothic"/>
                <w:b/>
              </w:rPr>
              <w:t xml:space="preserve"> Resolution WSD-002</w:t>
            </w:r>
          </w:p>
        </w:tc>
      </w:tr>
      <w:tr w:rsidR="00593C9E" w:rsidRPr="00DA439C" w14:paraId="23C55423" w14:textId="77777777" w:rsidTr="000E078A">
        <w:trPr>
          <w:trHeight w:val="312"/>
          <w:jc w:val="center"/>
        </w:trPr>
        <w:tc>
          <w:tcPr>
            <w:tcW w:w="6115" w:type="dxa"/>
            <w:vAlign w:val="center"/>
          </w:tcPr>
          <w:p w14:paraId="2FCEFD8E" w14:textId="77777777" w:rsidR="00593C9E" w:rsidRPr="008830F6" w:rsidRDefault="00593C9E" w:rsidP="005F6A12">
            <w:pPr>
              <w:jc w:val="center"/>
              <w:rPr>
                <w:rFonts w:ascii="Century Gothic" w:hAnsi="Century Gothic"/>
                <w:bCs/>
                <w:i/>
                <w:iCs/>
              </w:rPr>
            </w:pPr>
            <w:r w:rsidRPr="008830F6">
              <w:rPr>
                <w:rFonts w:ascii="Century Gothic" w:hAnsi="Century Gothic"/>
                <w:bCs/>
                <w:i/>
                <w:iCs/>
              </w:rPr>
              <w:t>Activity</w:t>
            </w:r>
          </w:p>
        </w:tc>
        <w:tc>
          <w:tcPr>
            <w:tcW w:w="3690" w:type="dxa"/>
            <w:vAlign w:val="center"/>
          </w:tcPr>
          <w:p w14:paraId="32E20422" w14:textId="1C95FAF8" w:rsidR="00593C9E" w:rsidRPr="008830F6" w:rsidRDefault="00593C9E" w:rsidP="005F6A12">
            <w:pPr>
              <w:jc w:val="center"/>
              <w:rPr>
                <w:rFonts w:ascii="Century Gothic" w:hAnsi="Century Gothic"/>
                <w:bCs/>
                <w:i/>
                <w:iCs/>
              </w:rPr>
            </w:pPr>
            <w:r w:rsidRPr="008830F6">
              <w:rPr>
                <w:rFonts w:ascii="Century Gothic" w:hAnsi="Century Gothic"/>
                <w:bCs/>
                <w:i/>
                <w:iCs/>
              </w:rPr>
              <w:t>Deadline</w:t>
            </w:r>
            <w:r w:rsidR="005437EA" w:rsidRPr="008830F6">
              <w:rPr>
                <w:rFonts w:ascii="Century Gothic" w:hAnsi="Century Gothic"/>
                <w:bCs/>
                <w:i/>
                <w:iCs/>
              </w:rPr>
              <w:t>/</w:t>
            </w:r>
            <w:r w:rsidR="00E213AE" w:rsidRPr="008830F6">
              <w:rPr>
                <w:rFonts w:ascii="Century Gothic" w:hAnsi="Century Gothic"/>
                <w:bCs/>
                <w:i/>
                <w:iCs/>
              </w:rPr>
              <w:t>Date</w:t>
            </w:r>
          </w:p>
        </w:tc>
      </w:tr>
      <w:tr w:rsidR="005437EA" w14:paraId="5FB30CBA" w14:textId="77777777" w:rsidTr="000E078A">
        <w:trPr>
          <w:trHeight w:val="197"/>
          <w:jc w:val="center"/>
        </w:trPr>
        <w:tc>
          <w:tcPr>
            <w:tcW w:w="6115" w:type="dxa"/>
            <w:vAlign w:val="center"/>
          </w:tcPr>
          <w:p w14:paraId="420E486B" w14:textId="4BDFAC84" w:rsidR="005437EA" w:rsidRPr="00DA439C" w:rsidRDefault="005437EA" w:rsidP="00E158C2">
            <w:pPr>
              <w:spacing w:line="276" w:lineRule="auto"/>
              <w:rPr>
                <w:rFonts w:ascii="Century Gothic" w:hAnsi="Century Gothic"/>
                <w:sz w:val="20"/>
                <w:szCs w:val="20"/>
              </w:rPr>
            </w:pPr>
            <w:r w:rsidRPr="00DA439C">
              <w:rPr>
                <w:rFonts w:ascii="Century Gothic" w:hAnsi="Century Gothic"/>
                <w:sz w:val="20"/>
                <w:szCs w:val="20"/>
              </w:rPr>
              <w:t>2020 WMP Gui</w:t>
            </w:r>
            <w:r w:rsidR="000C64B3" w:rsidRPr="00DA439C">
              <w:rPr>
                <w:rFonts w:ascii="Century Gothic" w:hAnsi="Century Gothic"/>
                <w:bCs/>
                <w:sz w:val="20"/>
                <w:szCs w:val="20"/>
              </w:rPr>
              <w:t>delines issued via ALJ Ruling</w:t>
            </w:r>
          </w:p>
        </w:tc>
        <w:tc>
          <w:tcPr>
            <w:tcW w:w="3690" w:type="dxa"/>
            <w:vAlign w:val="center"/>
          </w:tcPr>
          <w:p w14:paraId="38FD1247" w14:textId="6504661C" w:rsidR="005437EA" w:rsidRPr="00DA439C" w:rsidRDefault="006016FC" w:rsidP="00E158C2">
            <w:pPr>
              <w:spacing w:line="276" w:lineRule="auto"/>
              <w:jc w:val="center"/>
              <w:rPr>
                <w:rFonts w:ascii="Century Gothic" w:hAnsi="Century Gothic"/>
                <w:sz w:val="20"/>
                <w:szCs w:val="20"/>
              </w:rPr>
            </w:pPr>
            <w:r w:rsidRPr="00DA439C">
              <w:rPr>
                <w:rFonts w:ascii="Century Gothic" w:hAnsi="Century Gothic"/>
                <w:bCs/>
                <w:sz w:val="20"/>
                <w:szCs w:val="20"/>
              </w:rPr>
              <w:t>December 16, 2019</w:t>
            </w:r>
          </w:p>
        </w:tc>
      </w:tr>
      <w:tr w:rsidR="006016FC" w14:paraId="59120026" w14:textId="77777777" w:rsidTr="000E078A">
        <w:trPr>
          <w:trHeight w:val="445"/>
          <w:jc w:val="center"/>
        </w:trPr>
        <w:tc>
          <w:tcPr>
            <w:tcW w:w="6115" w:type="dxa"/>
            <w:vAlign w:val="center"/>
          </w:tcPr>
          <w:p w14:paraId="39D9FA5F" w14:textId="45DB2C4E" w:rsidR="006016FC" w:rsidRPr="00DA439C" w:rsidRDefault="008E71AE" w:rsidP="00E158C2">
            <w:pPr>
              <w:spacing w:line="276" w:lineRule="auto"/>
              <w:rPr>
                <w:rFonts w:ascii="Century Gothic" w:hAnsi="Century Gothic"/>
                <w:bCs/>
                <w:sz w:val="20"/>
                <w:szCs w:val="20"/>
              </w:rPr>
            </w:pPr>
            <w:r w:rsidRPr="00DA439C">
              <w:rPr>
                <w:rFonts w:ascii="Century Gothic" w:hAnsi="Century Gothic"/>
                <w:bCs/>
                <w:sz w:val="20"/>
                <w:szCs w:val="20"/>
              </w:rPr>
              <w:t xml:space="preserve">PG&amp;E, SCE, SDG&amp;E, Liberty Utilities, PacifiCorp, Bear Valley, Horizon West, and Trans Bay Cable submitted 2020 WMPs  </w:t>
            </w:r>
          </w:p>
        </w:tc>
        <w:tc>
          <w:tcPr>
            <w:tcW w:w="3690" w:type="dxa"/>
            <w:vAlign w:val="center"/>
          </w:tcPr>
          <w:p w14:paraId="7A66E953" w14:textId="18FC64C8" w:rsidR="006016FC" w:rsidRPr="00DA439C" w:rsidRDefault="006016FC" w:rsidP="00E158C2">
            <w:pPr>
              <w:spacing w:line="276" w:lineRule="auto"/>
              <w:jc w:val="center"/>
              <w:rPr>
                <w:rFonts w:ascii="Century Gothic" w:hAnsi="Century Gothic"/>
                <w:bCs/>
                <w:sz w:val="20"/>
                <w:szCs w:val="20"/>
              </w:rPr>
            </w:pPr>
            <w:r w:rsidRPr="00DA439C">
              <w:rPr>
                <w:rFonts w:ascii="Century Gothic" w:hAnsi="Century Gothic"/>
                <w:bCs/>
                <w:sz w:val="20"/>
                <w:szCs w:val="20"/>
              </w:rPr>
              <w:t>February 7, 2020</w:t>
            </w:r>
          </w:p>
        </w:tc>
      </w:tr>
      <w:tr w:rsidR="00593C9E" w14:paraId="2C6A01B1" w14:textId="77777777" w:rsidTr="000E078A">
        <w:trPr>
          <w:trHeight w:val="225"/>
          <w:jc w:val="center"/>
        </w:trPr>
        <w:tc>
          <w:tcPr>
            <w:tcW w:w="6115" w:type="dxa"/>
            <w:vAlign w:val="center"/>
          </w:tcPr>
          <w:p w14:paraId="643976A3" w14:textId="73FA9D4B" w:rsidR="00593C9E" w:rsidRPr="00DA439C" w:rsidRDefault="00593C9E" w:rsidP="00E158C2">
            <w:pPr>
              <w:spacing w:line="276" w:lineRule="auto"/>
              <w:rPr>
                <w:rFonts w:ascii="Century Gothic" w:hAnsi="Century Gothic"/>
                <w:sz w:val="20"/>
                <w:szCs w:val="20"/>
              </w:rPr>
            </w:pPr>
            <w:r w:rsidRPr="00DA439C">
              <w:rPr>
                <w:rFonts w:ascii="Century Gothic" w:hAnsi="Century Gothic"/>
                <w:sz w:val="20"/>
                <w:szCs w:val="20"/>
              </w:rPr>
              <w:t xml:space="preserve">Draft Resolutions WSD-002 </w:t>
            </w:r>
            <w:r w:rsidR="00DA439C">
              <w:rPr>
                <w:rFonts w:ascii="Century Gothic" w:hAnsi="Century Gothic"/>
                <w:sz w:val="20"/>
                <w:szCs w:val="20"/>
              </w:rPr>
              <w:t xml:space="preserve">to </w:t>
            </w:r>
            <w:r w:rsidRPr="00DA439C">
              <w:rPr>
                <w:rFonts w:ascii="Century Gothic" w:hAnsi="Century Gothic"/>
                <w:sz w:val="20"/>
                <w:szCs w:val="20"/>
              </w:rPr>
              <w:t>009 Published</w:t>
            </w:r>
          </w:p>
        </w:tc>
        <w:tc>
          <w:tcPr>
            <w:tcW w:w="3690" w:type="dxa"/>
            <w:vAlign w:val="center"/>
          </w:tcPr>
          <w:p w14:paraId="0B8946B3" w14:textId="77777777" w:rsidR="00593C9E" w:rsidRPr="00DA439C" w:rsidRDefault="00593C9E" w:rsidP="00E158C2">
            <w:pPr>
              <w:spacing w:line="276" w:lineRule="auto"/>
              <w:jc w:val="center"/>
              <w:rPr>
                <w:rFonts w:ascii="Century Gothic" w:hAnsi="Century Gothic"/>
                <w:sz w:val="20"/>
                <w:szCs w:val="20"/>
              </w:rPr>
            </w:pPr>
            <w:r w:rsidRPr="00DA439C">
              <w:rPr>
                <w:rFonts w:ascii="Century Gothic" w:hAnsi="Century Gothic"/>
                <w:sz w:val="20"/>
                <w:szCs w:val="20"/>
              </w:rPr>
              <w:t>May 7, 2020</w:t>
            </w:r>
          </w:p>
        </w:tc>
      </w:tr>
      <w:tr w:rsidR="00593C9E" w14:paraId="520DEDE1" w14:textId="77777777" w:rsidTr="000E078A">
        <w:trPr>
          <w:trHeight w:val="192"/>
          <w:jc w:val="center"/>
        </w:trPr>
        <w:tc>
          <w:tcPr>
            <w:tcW w:w="6115" w:type="dxa"/>
            <w:vAlign w:val="center"/>
          </w:tcPr>
          <w:p w14:paraId="79CFB3C5" w14:textId="5F17BF42" w:rsidR="00593C9E" w:rsidRPr="00DA439C" w:rsidRDefault="00593C9E" w:rsidP="00E158C2">
            <w:pPr>
              <w:spacing w:line="276" w:lineRule="auto"/>
              <w:rPr>
                <w:rFonts w:ascii="Century Gothic" w:hAnsi="Century Gothic"/>
                <w:sz w:val="20"/>
                <w:szCs w:val="20"/>
              </w:rPr>
            </w:pPr>
            <w:r w:rsidRPr="00DA439C">
              <w:rPr>
                <w:rFonts w:ascii="Century Gothic" w:hAnsi="Century Gothic"/>
                <w:sz w:val="20"/>
                <w:szCs w:val="20"/>
              </w:rPr>
              <w:t xml:space="preserve">Comments due on Draft Resolutions WSD-002 </w:t>
            </w:r>
            <w:r w:rsidR="00DA439C">
              <w:rPr>
                <w:rFonts w:ascii="Century Gothic" w:hAnsi="Century Gothic"/>
                <w:sz w:val="20"/>
                <w:szCs w:val="20"/>
              </w:rPr>
              <w:t>to</w:t>
            </w:r>
            <w:r w:rsidRPr="00DA439C">
              <w:rPr>
                <w:rFonts w:ascii="Century Gothic" w:hAnsi="Century Gothic"/>
                <w:sz w:val="20"/>
                <w:szCs w:val="20"/>
              </w:rPr>
              <w:t xml:space="preserve"> 009</w:t>
            </w:r>
          </w:p>
        </w:tc>
        <w:tc>
          <w:tcPr>
            <w:tcW w:w="3690" w:type="dxa"/>
            <w:vAlign w:val="center"/>
          </w:tcPr>
          <w:p w14:paraId="30308FEB" w14:textId="40135A66" w:rsidR="00593C9E" w:rsidRPr="00DA439C" w:rsidRDefault="00593C9E" w:rsidP="00E158C2">
            <w:pPr>
              <w:spacing w:line="276" w:lineRule="auto"/>
              <w:jc w:val="center"/>
              <w:rPr>
                <w:rFonts w:ascii="Century Gothic" w:hAnsi="Century Gothic"/>
                <w:sz w:val="20"/>
                <w:szCs w:val="20"/>
              </w:rPr>
            </w:pPr>
            <w:r w:rsidRPr="00DA439C">
              <w:rPr>
                <w:rFonts w:ascii="Century Gothic" w:hAnsi="Century Gothic"/>
                <w:sz w:val="20"/>
                <w:szCs w:val="20"/>
              </w:rPr>
              <w:t>May 27, 2020</w:t>
            </w:r>
          </w:p>
        </w:tc>
      </w:tr>
      <w:tr w:rsidR="00593C9E" w14:paraId="0D6A244F" w14:textId="77777777" w:rsidTr="000E078A">
        <w:trPr>
          <w:trHeight w:val="192"/>
          <w:jc w:val="center"/>
        </w:trPr>
        <w:tc>
          <w:tcPr>
            <w:tcW w:w="6115" w:type="dxa"/>
            <w:vAlign w:val="center"/>
          </w:tcPr>
          <w:p w14:paraId="7B6BC3D3" w14:textId="77777777" w:rsidR="00593C9E" w:rsidRPr="00DA439C" w:rsidRDefault="00593C9E" w:rsidP="00E158C2">
            <w:pPr>
              <w:spacing w:line="276" w:lineRule="auto"/>
              <w:rPr>
                <w:rFonts w:ascii="Century Gothic" w:hAnsi="Century Gothic"/>
                <w:sz w:val="20"/>
                <w:szCs w:val="20"/>
              </w:rPr>
            </w:pPr>
            <w:r w:rsidRPr="00DA439C">
              <w:rPr>
                <w:rFonts w:ascii="Century Gothic" w:hAnsi="Century Gothic"/>
                <w:sz w:val="20"/>
                <w:szCs w:val="20"/>
              </w:rPr>
              <w:t>Earliest CPUC meeting date to vote on Draft WSD Resolutions</w:t>
            </w:r>
          </w:p>
        </w:tc>
        <w:tc>
          <w:tcPr>
            <w:tcW w:w="3690" w:type="dxa"/>
            <w:vAlign w:val="center"/>
          </w:tcPr>
          <w:p w14:paraId="704475DA" w14:textId="77777777" w:rsidR="00593C9E" w:rsidRPr="00DA439C" w:rsidRDefault="00593C9E" w:rsidP="00E158C2">
            <w:pPr>
              <w:spacing w:line="276" w:lineRule="auto"/>
              <w:jc w:val="center"/>
              <w:rPr>
                <w:rFonts w:ascii="Century Gothic" w:hAnsi="Century Gothic"/>
                <w:sz w:val="20"/>
                <w:szCs w:val="20"/>
              </w:rPr>
            </w:pPr>
            <w:r w:rsidRPr="00DA439C">
              <w:rPr>
                <w:rFonts w:ascii="Century Gothic" w:hAnsi="Century Gothic"/>
                <w:sz w:val="20"/>
                <w:szCs w:val="20"/>
              </w:rPr>
              <w:t>June 11, 2020</w:t>
            </w:r>
          </w:p>
        </w:tc>
      </w:tr>
      <w:tr w:rsidR="00E86107" w14:paraId="59AD3377" w14:textId="77777777" w:rsidTr="000E078A">
        <w:trPr>
          <w:trHeight w:val="300"/>
          <w:jc w:val="center"/>
        </w:trPr>
        <w:tc>
          <w:tcPr>
            <w:tcW w:w="6115" w:type="dxa"/>
            <w:vAlign w:val="center"/>
          </w:tcPr>
          <w:p w14:paraId="337A5553" w14:textId="32ECDFB8" w:rsidR="00E86107" w:rsidRPr="00DA439C" w:rsidRDefault="00B66906" w:rsidP="00E158C2">
            <w:pPr>
              <w:spacing w:line="276" w:lineRule="auto"/>
              <w:rPr>
                <w:rFonts w:ascii="Century Gothic" w:hAnsi="Century Gothic"/>
                <w:sz w:val="20"/>
                <w:szCs w:val="20"/>
              </w:rPr>
            </w:pPr>
            <w:r w:rsidRPr="00DA439C">
              <w:rPr>
                <w:rFonts w:ascii="Century Gothic" w:hAnsi="Century Gothic"/>
                <w:sz w:val="20"/>
                <w:szCs w:val="20"/>
              </w:rPr>
              <w:t xml:space="preserve">WSAB </w:t>
            </w:r>
            <w:r w:rsidR="00D13B36" w:rsidRPr="00DA439C">
              <w:rPr>
                <w:rFonts w:ascii="Century Gothic" w:hAnsi="Century Gothic"/>
                <w:sz w:val="20"/>
                <w:szCs w:val="20"/>
              </w:rPr>
              <w:t xml:space="preserve">deadline </w:t>
            </w:r>
            <w:r w:rsidR="00375FD1" w:rsidRPr="00DA439C">
              <w:rPr>
                <w:rFonts w:ascii="Century Gothic" w:hAnsi="Century Gothic"/>
                <w:sz w:val="20"/>
                <w:szCs w:val="20"/>
              </w:rPr>
              <w:t xml:space="preserve">to publish </w:t>
            </w:r>
            <w:r w:rsidR="008A44B2" w:rsidRPr="00DA439C">
              <w:rPr>
                <w:rFonts w:ascii="Century Gothic" w:hAnsi="Century Gothic"/>
                <w:sz w:val="20"/>
                <w:szCs w:val="20"/>
              </w:rPr>
              <w:t>recommendations</w:t>
            </w:r>
            <w:r w:rsidR="00184E01" w:rsidRPr="00DA439C">
              <w:rPr>
                <w:rFonts w:ascii="Century Gothic" w:hAnsi="Century Gothic"/>
                <w:sz w:val="20"/>
                <w:szCs w:val="20"/>
              </w:rPr>
              <w:t xml:space="preserve"> on 2021 WMP Guidelines, performance metrics, and safety culture</w:t>
            </w:r>
            <w:r w:rsidR="00C43E43" w:rsidRPr="00DA439C">
              <w:rPr>
                <w:rFonts w:ascii="Century Gothic" w:hAnsi="Century Gothic"/>
                <w:sz w:val="20"/>
                <w:szCs w:val="20"/>
              </w:rPr>
              <w:t xml:space="preserve">. </w:t>
            </w:r>
          </w:p>
        </w:tc>
        <w:tc>
          <w:tcPr>
            <w:tcW w:w="3690" w:type="dxa"/>
            <w:vAlign w:val="center"/>
          </w:tcPr>
          <w:p w14:paraId="772821FF" w14:textId="07049919" w:rsidR="00E86107" w:rsidRPr="00DA439C" w:rsidRDefault="00E86107" w:rsidP="00E158C2">
            <w:pPr>
              <w:spacing w:line="276" w:lineRule="auto"/>
              <w:jc w:val="center"/>
              <w:rPr>
                <w:rFonts w:ascii="Century Gothic" w:hAnsi="Century Gothic"/>
                <w:sz w:val="20"/>
                <w:szCs w:val="20"/>
              </w:rPr>
            </w:pPr>
            <w:r w:rsidRPr="00DA439C">
              <w:rPr>
                <w:rFonts w:ascii="Century Gothic" w:hAnsi="Century Gothic"/>
                <w:sz w:val="20"/>
                <w:szCs w:val="20"/>
              </w:rPr>
              <w:t xml:space="preserve">June </w:t>
            </w:r>
            <w:r w:rsidR="00B66906" w:rsidRPr="00DA439C">
              <w:rPr>
                <w:rFonts w:ascii="Century Gothic" w:hAnsi="Century Gothic"/>
                <w:sz w:val="20"/>
                <w:szCs w:val="20"/>
              </w:rPr>
              <w:t>30</w:t>
            </w:r>
            <w:r w:rsidRPr="00DA439C">
              <w:rPr>
                <w:rFonts w:ascii="Century Gothic" w:hAnsi="Century Gothic"/>
                <w:sz w:val="20"/>
                <w:szCs w:val="20"/>
              </w:rPr>
              <w:t>, 2020</w:t>
            </w:r>
          </w:p>
        </w:tc>
      </w:tr>
      <w:tr w:rsidR="00593C9E" w14:paraId="27DA14CE" w14:textId="77777777" w:rsidTr="000E078A">
        <w:trPr>
          <w:trHeight w:val="300"/>
          <w:jc w:val="center"/>
        </w:trPr>
        <w:tc>
          <w:tcPr>
            <w:tcW w:w="6115" w:type="dxa"/>
            <w:vAlign w:val="center"/>
          </w:tcPr>
          <w:p w14:paraId="10D1183C" w14:textId="5033F7B5" w:rsidR="00593C9E" w:rsidRPr="00DA439C" w:rsidRDefault="00593C9E" w:rsidP="00E158C2">
            <w:pPr>
              <w:spacing w:line="276" w:lineRule="auto"/>
              <w:rPr>
                <w:rFonts w:ascii="Century Gothic" w:hAnsi="Century Gothic"/>
                <w:sz w:val="20"/>
                <w:szCs w:val="20"/>
              </w:rPr>
            </w:pPr>
            <w:r w:rsidRPr="00DA439C">
              <w:rPr>
                <w:rFonts w:ascii="Century Gothic" w:hAnsi="Century Gothic"/>
                <w:sz w:val="20"/>
                <w:szCs w:val="20"/>
              </w:rPr>
              <w:t xml:space="preserve">WSD recommendation on </w:t>
            </w:r>
            <w:r w:rsidR="001219B3" w:rsidRPr="00DA439C">
              <w:rPr>
                <w:rFonts w:ascii="Century Gothic" w:hAnsi="Century Gothic"/>
                <w:sz w:val="20"/>
                <w:szCs w:val="20"/>
              </w:rPr>
              <w:t xml:space="preserve">2021 </w:t>
            </w:r>
            <w:r w:rsidRPr="00DA439C">
              <w:rPr>
                <w:rFonts w:ascii="Century Gothic" w:hAnsi="Century Gothic"/>
                <w:sz w:val="20"/>
                <w:szCs w:val="20"/>
              </w:rPr>
              <w:t>performance metrics, guidelines, compliance, and safety culture due to the CPUC</w:t>
            </w:r>
            <w:r w:rsidR="00AA3D73" w:rsidRPr="00DA439C">
              <w:rPr>
                <w:rFonts w:ascii="Century Gothic" w:hAnsi="Century Gothic"/>
                <w:sz w:val="20"/>
                <w:szCs w:val="20"/>
              </w:rPr>
              <w:t xml:space="preserve"> </w:t>
            </w:r>
          </w:p>
        </w:tc>
        <w:tc>
          <w:tcPr>
            <w:tcW w:w="3690" w:type="dxa"/>
            <w:vAlign w:val="center"/>
          </w:tcPr>
          <w:p w14:paraId="409B7B68" w14:textId="77777777" w:rsidR="00593C9E" w:rsidRPr="00DA439C" w:rsidRDefault="00593C9E" w:rsidP="00E158C2">
            <w:pPr>
              <w:spacing w:line="276" w:lineRule="auto"/>
              <w:jc w:val="center"/>
              <w:rPr>
                <w:rFonts w:ascii="Century Gothic" w:hAnsi="Century Gothic"/>
                <w:sz w:val="20"/>
                <w:szCs w:val="20"/>
              </w:rPr>
            </w:pPr>
            <w:r w:rsidRPr="00DA439C">
              <w:rPr>
                <w:rFonts w:ascii="Century Gothic" w:hAnsi="Century Gothic"/>
                <w:sz w:val="20"/>
                <w:szCs w:val="20"/>
              </w:rPr>
              <w:t>October 31, 2020</w:t>
            </w:r>
          </w:p>
        </w:tc>
      </w:tr>
      <w:tr w:rsidR="00593C9E" w14:paraId="709681F1" w14:textId="77777777" w:rsidTr="000E078A">
        <w:trPr>
          <w:trHeight w:val="492"/>
          <w:jc w:val="center"/>
        </w:trPr>
        <w:tc>
          <w:tcPr>
            <w:tcW w:w="6115" w:type="dxa"/>
            <w:vAlign w:val="center"/>
          </w:tcPr>
          <w:p w14:paraId="12D0D1EA" w14:textId="7779B7DF" w:rsidR="00593C9E" w:rsidRPr="00DA439C" w:rsidRDefault="00653F79" w:rsidP="00E158C2">
            <w:pPr>
              <w:spacing w:line="276" w:lineRule="auto"/>
              <w:rPr>
                <w:rFonts w:ascii="Century Gothic" w:hAnsi="Century Gothic"/>
                <w:sz w:val="20"/>
                <w:szCs w:val="20"/>
              </w:rPr>
            </w:pPr>
            <w:r w:rsidRPr="00DA439C">
              <w:rPr>
                <w:rFonts w:ascii="Century Gothic" w:hAnsi="Century Gothic"/>
                <w:sz w:val="20"/>
                <w:szCs w:val="20"/>
              </w:rPr>
              <w:t xml:space="preserve">AB </w:t>
            </w:r>
            <w:r w:rsidR="00BD3AE0" w:rsidRPr="00DA439C">
              <w:rPr>
                <w:rFonts w:ascii="Century Gothic" w:hAnsi="Century Gothic"/>
                <w:sz w:val="20"/>
                <w:szCs w:val="20"/>
              </w:rPr>
              <w:t xml:space="preserve">1054 requires </w:t>
            </w:r>
            <w:r w:rsidR="00593C9E" w:rsidRPr="00DA439C">
              <w:rPr>
                <w:rFonts w:ascii="Century Gothic" w:hAnsi="Century Gothic"/>
                <w:sz w:val="20"/>
                <w:szCs w:val="20"/>
              </w:rPr>
              <w:t>CPUC approv</w:t>
            </w:r>
            <w:r w:rsidR="00C614E1" w:rsidRPr="00DA439C">
              <w:rPr>
                <w:rFonts w:ascii="Century Gothic" w:hAnsi="Century Gothic"/>
                <w:sz w:val="20"/>
                <w:szCs w:val="20"/>
              </w:rPr>
              <w:t>al</w:t>
            </w:r>
            <w:r w:rsidR="00A2424A" w:rsidRPr="00DA439C">
              <w:rPr>
                <w:rFonts w:ascii="Century Gothic" w:hAnsi="Century Gothic"/>
                <w:sz w:val="20"/>
                <w:szCs w:val="20"/>
              </w:rPr>
              <w:t xml:space="preserve"> by December 1, 2020 of </w:t>
            </w:r>
            <w:r w:rsidR="00167583" w:rsidRPr="00DA439C">
              <w:rPr>
                <w:rFonts w:ascii="Century Gothic" w:hAnsi="Century Gothic"/>
                <w:sz w:val="20"/>
                <w:szCs w:val="20"/>
              </w:rPr>
              <w:t xml:space="preserve">the 2021 WMP Guidelines, </w:t>
            </w:r>
            <w:r w:rsidR="00593C9E" w:rsidRPr="00DA439C">
              <w:rPr>
                <w:rFonts w:ascii="Century Gothic" w:hAnsi="Century Gothic"/>
                <w:sz w:val="20"/>
                <w:szCs w:val="20"/>
              </w:rPr>
              <w:t>performance metrics, compliance</w:t>
            </w:r>
            <w:r w:rsidR="00167583" w:rsidRPr="00DA439C">
              <w:rPr>
                <w:rFonts w:ascii="Century Gothic" w:hAnsi="Century Gothic"/>
                <w:sz w:val="20"/>
                <w:szCs w:val="20"/>
              </w:rPr>
              <w:t xml:space="preserve"> matters</w:t>
            </w:r>
            <w:r w:rsidR="00593C9E" w:rsidRPr="00DA439C">
              <w:rPr>
                <w:rFonts w:ascii="Century Gothic" w:hAnsi="Century Gothic"/>
                <w:sz w:val="20"/>
                <w:szCs w:val="20"/>
              </w:rPr>
              <w:t>, and safety culture parameters</w:t>
            </w:r>
            <w:r w:rsidR="00184E01" w:rsidRPr="00DA439C">
              <w:rPr>
                <w:rFonts w:ascii="Century Gothic" w:hAnsi="Century Gothic"/>
                <w:sz w:val="20"/>
                <w:szCs w:val="20"/>
              </w:rPr>
              <w:t>.</w:t>
            </w:r>
          </w:p>
        </w:tc>
        <w:tc>
          <w:tcPr>
            <w:tcW w:w="3690" w:type="dxa"/>
            <w:vAlign w:val="center"/>
          </w:tcPr>
          <w:p w14:paraId="249B4343" w14:textId="77777777" w:rsidR="00593C9E" w:rsidRPr="00DA439C" w:rsidRDefault="00E5454F" w:rsidP="00E158C2">
            <w:pPr>
              <w:spacing w:line="276" w:lineRule="auto"/>
              <w:jc w:val="center"/>
              <w:rPr>
                <w:rFonts w:ascii="Century Gothic" w:hAnsi="Century Gothic"/>
                <w:sz w:val="20"/>
                <w:szCs w:val="20"/>
              </w:rPr>
            </w:pPr>
            <w:r w:rsidRPr="00DA439C">
              <w:rPr>
                <w:rFonts w:ascii="Century Gothic" w:hAnsi="Century Gothic"/>
                <w:sz w:val="20"/>
                <w:szCs w:val="20"/>
              </w:rPr>
              <w:t>November 19</w:t>
            </w:r>
            <w:r w:rsidR="00593C9E" w:rsidRPr="00DA439C">
              <w:rPr>
                <w:rFonts w:ascii="Century Gothic" w:hAnsi="Century Gothic"/>
                <w:sz w:val="20"/>
                <w:szCs w:val="20"/>
              </w:rPr>
              <w:t>, 2020</w:t>
            </w:r>
            <w:r w:rsidR="00416287" w:rsidRPr="00DA439C">
              <w:rPr>
                <w:rFonts w:ascii="Century Gothic" w:hAnsi="Century Gothic"/>
                <w:sz w:val="20"/>
                <w:szCs w:val="20"/>
              </w:rPr>
              <w:t xml:space="preserve"> (last meeting)</w:t>
            </w:r>
          </w:p>
          <w:p w14:paraId="7011A93D" w14:textId="4E6FB2D9" w:rsidR="00593C9E" w:rsidRPr="00DA439C" w:rsidRDefault="00416287" w:rsidP="00E158C2">
            <w:pPr>
              <w:spacing w:line="276" w:lineRule="auto"/>
              <w:jc w:val="center"/>
              <w:rPr>
                <w:rFonts w:ascii="Century Gothic" w:hAnsi="Century Gothic"/>
                <w:sz w:val="20"/>
                <w:szCs w:val="20"/>
              </w:rPr>
            </w:pPr>
            <w:r w:rsidRPr="00DA439C">
              <w:rPr>
                <w:rFonts w:ascii="Century Gothic" w:hAnsi="Century Gothic"/>
                <w:sz w:val="20"/>
                <w:szCs w:val="20"/>
              </w:rPr>
              <w:t xml:space="preserve">December 1, 2020 (statutory) </w:t>
            </w:r>
          </w:p>
        </w:tc>
      </w:tr>
    </w:tbl>
    <w:p w14:paraId="2D2683E2" w14:textId="77777777" w:rsidR="00593C9E" w:rsidRPr="00561DA4" w:rsidRDefault="00593C9E" w:rsidP="00EA51A7">
      <w:pPr>
        <w:spacing w:after="0"/>
        <w:rPr>
          <w:rFonts w:ascii="Garamond" w:hAnsi="Garamond"/>
          <w:sz w:val="24"/>
          <w:szCs w:val="24"/>
        </w:rPr>
      </w:pPr>
    </w:p>
    <w:p w14:paraId="399E413B" w14:textId="77777777" w:rsidR="00593C9E" w:rsidRPr="00D27CF3" w:rsidRDefault="00593C9E" w:rsidP="00593C9E">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07393CE5" w14:textId="13675D63" w:rsidR="00593C9E" w:rsidRDefault="00593C9E" w:rsidP="00571B90">
      <w:pPr>
        <w:pStyle w:val="ListParagraph"/>
        <w:numPr>
          <w:ilvl w:val="0"/>
          <w:numId w:val="34"/>
        </w:numPr>
        <w:spacing w:after="0"/>
        <w:ind w:left="360"/>
        <w:contextualSpacing w:val="0"/>
        <w:rPr>
          <w:rFonts w:ascii="Garamond" w:hAnsi="Garamond"/>
          <w:sz w:val="24"/>
          <w:szCs w:val="24"/>
        </w:rPr>
      </w:pPr>
      <w:r w:rsidRPr="00D62B9B">
        <w:rPr>
          <w:rFonts w:ascii="Garamond" w:hAnsi="Garamond"/>
          <w:sz w:val="24"/>
          <w:szCs w:val="24"/>
        </w:rPr>
        <w:t xml:space="preserve">The Board recommends </w:t>
      </w:r>
      <w:r>
        <w:rPr>
          <w:rFonts w:ascii="Garamond" w:hAnsi="Garamond"/>
          <w:sz w:val="24"/>
          <w:szCs w:val="24"/>
        </w:rPr>
        <w:t xml:space="preserve">the WSD set </w:t>
      </w:r>
      <w:r w:rsidRPr="00D62B9B">
        <w:rPr>
          <w:rFonts w:ascii="Garamond" w:hAnsi="Garamond"/>
          <w:sz w:val="24"/>
          <w:szCs w:val="24"/>
        </w:rPr>
        <w:t>a WMP submission schedule t</w:t>
      </w:r>
      <w:r w:rsidR="00361F22">
        <w:rPr>
          <w:rFonts w:ascii="Garamond" w:hAnsi="Garamond"/>
          <w:sz w:val="24"/>
          <w:szCs w:val="24"/>
        </w:rPr>
        <w:t>hat</w:t>
      </w:r>
      <w:r w:rsidRPr="00D62B9B">
        <w:rPr>
          <w:rFonts w:ascii="Garamond" w:hAnsi="Garamond"/>
          <w:sz w:val="24"/>
          <w:szCs w:val="24"/>
        </w:rPr>
        <w:t xml:space="preserve"> </w:t>
      </w:r>
      <w:r w:rsidR="001B0ED2">
        <w:rPr>
          <w:rFonts w:ascii="Garamond" w:hAnsi="Garamond"/>
          <w:sz w:val="24"/>
          <w:szCs w:val="24"/>
        </w:rPr>
        <w:t>promotes the s</w:t>
      </w:r>
      <w:r w:rsidRPr="00D62B9B">
        <w:rPr>
          <w:rFonts w:ascii="Garamond" w:hAnsi="Garamond"/>
          <w:sz w:val="24"/>
          <w:szCs w:val="24"/>
        </w:rPr>
        <w:t xml:space="preserve">uccess of all parties. </w:t>
      </w:r>
      <w:r w:rsidR="006E30A4">
        <w:rPr>
          <w:rFonts w:ascii="Garamond" w:hAnsi="Garamond"/>
          <w:sz w:val="24"/>
          <w:szCs w:val="24"/>
        </w:rPr>
        <w:t>T</w:t>
      </w:r>
      <w:r w:rsidR="00FE3AA2">
        <w:rPr>
          <w:rFonts w:ascii="Garamond" w:hAnsi="Garamond"/>
          <w:sz w:val="24"/>
          <w:szCs w:val="24"/>
        </w:rPr>
        <w:t xml:space="preserve">he CPUC </w:t>
      </w:r>
      <w:r w:rsidR="006E30A4">
        <w:rPr>
          <w:rFonts w:ascii="Garamond" w:hAnsi="Garamond"/>
          <w:sz w:val="24"/>
          <w:szCs w:val="24"/>
        </w:rPr>
        <w:t>c</w:t>
      </w:r>
      <w:r w:rsidR="00FE3AA2">
        <w:rPr>
          <w:rFonts w:ascii="Garamond" w:hAnsi="Garamond"/>
          <w:sz w:val="24"/>
          <w:szCs w:val="24"/>
        </w:rPr>
        <w:t xml:space="preserve">ould </w:t>
      </w:r>
      <w:r w:rsidR="002E3147">
        <w:rPr>
          <w:rFonts w:ascii="Garamond" w:hAnsi="Garamond"/>
          <w:sz w:val="24"/>
          <w:szCs w:val="24"/>
        </w:rPr>
        <w:t xml:space="preserve">set the deadline for 2021 WMP submissions </w:t>
      </w:r>
      <w:r w:rsidR="00717964">
        <w:rPr>
          <w:rFonts w:ascii="Garamond" w:hAnsi="Garamond"/>
          <w:sz w:val="24"/>
          <w:szCs w:val="24"/>
        </w:rPr>
        <w:t xml:space="preserve">at least four months after the </w:t>
      </w:r>
      <w:r w:rsidR="00933E59">
        <w:rPr>
          <w:rFonts w:ascii="Garamond" w:hAnsi="Garamond"/>
          <w:sz w:val="24"/>
          <w:szCs w:val="24"/>
        </w:rPr>
        <w:t>approval of the final 2021 WMP Guidelines</w:t>
      </w:r>
      <w:r w:rsidR="006E30A4">
        <w:rPr>
          <w:rFonts w:ascii="Garamond" w:hAnsi="Garamond"/>
          <w:sz w:val="24"/>
          <w:szCs w:val="24"/>
        </w:rPr>
        <w:t>, for example</w:t>
      </w:r>
      <w:r w:rsidR="00933E59">
        <w:rPr>
          <w:rFonts w:ascii="Garamond" w:hAnsi="Garamond"/>
          <w:sz w:val="24"/>
          <w:szCs w:val="24"/>
        </w:rPr>
        <w:t xml:space="preserve">.   </w:t>
      </w:r>
    </w:p>
    <w:p w14:paraId="156B6EB1" w14:textId="77777777" w:rsidR="00EA51A7" w:rsidRPr="00EA51A7" w:rsidRDefault="00EA51A7" w:rsidP="00EA51A7">
      <w:pPr>
        <w:spacing w:after="0"/>
        <w:rPr>
          <w:rFonts w:ascii="Garamond" w:hAnsi="Garamond"/>
          <w:sz w:val="24"/>
          <w:szCs w:val="24"/>
        </w:rPr>
      </w:pPr>
    </w:p>
    <w:p w14:paraId="0DFBC3EE" w14:textId="70F19AE2" w:rsidR="00593C9E" w:rsidRPr="00A14B80" w:rsidRDefault="00593C9E" w:rsidP="00593C9E">
      <w:pPr>
        <w:rPr>
          <w:rFonts w:ascii="Century Gothic" w:eastAsia="Times New Roman" w:hAnsi="Century Gothic"/>
        </w:rPr>
      </w:pPr>
      <w:r w:rsidRPr="00D27CF3">
        <w:rPr>
          <w:rFonts w:ascii="Century Gothic" w:eastAsia="Times New Roman" w:hAnsi="Century Gothic"/>
        </w:rPr>
        <w:t>Observations:</w:t>
      </w:r>
    </w:p>
    <w:p w14:paraId="08934950" w14:textId="50497CEB" w:rsidR="00CF2D2E" w:rsidRDefault="00F06437" w:rsidP="00571B90">
      <w:pPr>
        <w:pStyle w:val="ListParagraph"/>
        <w:numPr>
          <w:ilvl w:val="0"/>
          <w:numId w:val="34"/>
        </w:numPr>
        <w:ind w:left="360"/>
        <w:contextualSpacing w:val="0"/>
        <w:rPr>
          <w:rFonts w:ascii="Garamond" w:hAnsi="Garamond"/>
          <w:sz w:val="24"/>
          <w:szCs w:val="24"/>
        </w:rPr>
      </w:pPr>
      <w:r>
        <w:rPr>
          <w:rFonts w:ascii="Garamond" w:hAnsi="Garamond"/>
          <w:sz w:val="24"/>
          <w:szCs w:val="24"/>
        </w:rPr>
        <w:t xml:space="preserve">The Board also supports easing the burden of the compressed </w:t>
      </w:r>
      <w:r w:rsidR="004A7019">
        <w:rPr>
          <w:rFonts w:ascii="Garamond" w:hAnsi="Garamond"/>
          <w:sz w:val="24"/>
          <w:szCs w:val="24"/>
        </w:rPr>
        <w:t>timeline for the utilities.  The u</w:t>
      </w:r>
      <w:r w:rsidR="000036F9">
        <w:rPr>
          <w:rFonts w:ascii="Garamond" w:hAnsi="Garamond"/>
          <w:sz w:val="24"/>
          <w:szCs w:val="24"/>
        </w:rPr>
        <w:t xml:space="preserve">tilities were given less than two months to prepare the 2020 WMPs under new guidelines.  The utilities should be </w:t>
      </w:r>
      <w:r w:rsidR="00517758">
        <w:rPr>
          <w:rFonts w:ascii="Garamond" w:hAnsi="Garamond"/>
          <w:sz w:val="24"/>
          <w:szCs w:val="24"/>
        </w:rPr>
        <w:t>provided four months to prepare the 2021 WMP updates.  Therefore,</w:t>
      </w:r>
      <w:r w:rsidR="000036F9">
        <w:rPr>
          <w:rFonts w:ascii="Garamond" w:hAnsi="Garamond"/>
          <w:sz w:val="24"/>
          <w:szCs w:val="24"/>
        </w:rPr>
        <w:t xml:space="preserve"> the WSD recommendation on performance metrics, guidelines, compliance</w:t>
      </w:r>
      <w:r w:rsidR="002669E5" w:rsidRPr="002669E5">
        <w:rPr>
          <w:rFonts w:ascii="Garamond" w:hAnsi="Garamond"/>
          <w:sz w:val="24"/>
          <w:szCs w:val="24"/>
        </w:rPr>
        <w:t xml:space="preserve"> </w:t>
      </w:r>
      <w:r w:rsidR="002669E5">
        <w:rPr>
          <w:rFonts w:ascii="Garamond" w:hAnsi="Garamond"/>
          <w:sz w:val="24"/>
          <w:szCs w:val="24"/>
        </w:rPr>
        <w:t>matters</w:t>
      </w:r>
      <w:r w:rsidR="000036F9">
        <w:rPr>
          <w:rFonts w:ascii="Garamond" w:hAnsi="Garamond"/>
          <w:sz w:val="24"/>
          <w:szCs w:val="24"/>
        </w:rPr>
        <w:t xml:space="preserve">, and safety culture should be due in August and the CPUC should target an October final decision.  </w:t>
      </w:r>
    </w:p>
    <w:p w14:paraId="2E4A1319" w14:textId="414C3089" w:rsidR="00C52313" w:rsidRDefault="00C52313" w:rsidP="00571B90">
      <w:pPr>
        <w:pStyle w:val="ListParagraph"/>
        <w:numPr>
          <w:ilvl w:val="0"/>
          <w:numId w:val="34"/>
        </w:numPr>
        <w:ind w:left="360"/>
        <w:contextualSpacing w:val="0"/>
        <w:rPr>
          <w:rFonts w:ascii="Garamond" w:hAnsi="Garamond"/>
          <w:sz w:val="24"/>
          <w:szCs w:val="24"/>
        </w:rPr>
      </w:pPr>
      <w:r>
        <w:rPr>
          <w:rFonts w:ascii="Garamond" w:hAnsi="Garamond"/>
          <w:sz w:val="24"/>
          <w:szCs w:val="24"/>
        </w:rPr>
        <w:lastRenderedPageBreak/>
        <w:t xml:space="preserve">The Board recognizes the </w:t>
      </w:r>
      <w:r w:rsidR="4CF807EC" w:rsidRPr="10F13B02">
        <w:rPr>
          <w:rFonts w:ascii="Garamond" w:hAnsi="Garamond"/>
          <w:sz w:val="24"/>
          <w:szCs w:val="24"/>
        </w:rPr>
        <w:t>H</w:t>
      </w:r>
      <w:r>
        <w:rPr>
          <w:rFonts w:ascii="Garamond" w:hAnsi="Garamond"/>
          <w:sz w:val="24"/>
          <w:szCs w:val="24"/>
        </w:rPr>
        <w:t xml:space="preserve">erculean effort and coordination of CPUC and </w:t>
      </w:r>
      <w:r w:rsidR="0040541C">
        <w:rPr>
          <w:rFonts w:ascii="Garamond" w:hAnsi="Garamond"/>
          <w:sz w:val="24"/>
          <w:szCs w:val="24"/>
        </w:rPr>
        <w:t>the California Department of Forestry and Fire Protection (</w:t>
      </w:r>
      <w:r>
        <w:rPr>
          <w:rFonts w:ascii="Garamond" w:hAnsi="Garamond"/>
          <w:sz w:val="24"/>
          <w:szCs w:val="24"/>
        </w:rPr>
        <w:t>CAL FIRE</w:t>
      </w:r>
      <w:r w:rsidR="0040541C">
        <w:rPr>
          <w:rFonts w:ascii="Garamond" w:hAnsi="Garamond"/>
          <w:sz w:val="24"/>
          <w:szCs w:val="24"/>
        </w:rPr>
        <w:t>)</w:t>
      </w:r>
      <w:r>
        <w:rPr>
          <w:rFonts w:ascii="Garamond" w:hAnsi="Garamond"/>
          <w:sz w:val="24"/>
          <w:szCs w:val="24"/>
        </w:rPr>
        <w:t xml:space="preserve"> staff during WSD’s evaluation of the eight utility WMPs. </w:t>
      </w:r>
    </w:p>
    <w:p w14:paraId="4796EC76" w14:textId="03334332" w:rsidR="00F63D95" w:rsidRPr="00F63D95" w:rsidRDefault="00F63D95" w:rsidP="00F63D95">
      <w:pPr>
        <w:spacing w:after="0"/>
        <w:rPr>
          <w:rFonts w:ascii="Garamond" w:hAnsi="Garamond"/>
          <w:sz w:val="24"/>
          <w:szCs w:val="24"/>
        </w:rPr>
      </w:pPr>
    </w:p>
    <w:p w14:paraId="6E4F8244" w14:textId="71A7BE08" w:rsidR="009073FC" w:rsidRPr="002A78F5" w:rsidRDefault="00B8309F" w:rsidP="004D767D">
      <w:pPr>
        <w:pStyle w:val="Heading2"/>
      </w:pPr>
      <w:bookmarkStart w:id="20" w:name="_Toc41990180"/>
      <w:bookmarkStart w:id="21" w:name="_Toc41993531"/>
      <w:r>
        <w:t>Strike a</w:t>
      </w:r>
      <w:r w:rsidRPr="002A78F5">
        <w:t xml:space="preserve"> </w:t>
      </w:r>
      <w:r w:rsidR="000B0CBF">
        <w:t>B</w:t>
      </w:r>
      <w:r>
        <w:t xml:space="preserve">alance </w:t>
      </w:r>
      <w:r w:rsidR="6E2D3323">
        <w:t>B</w:t>
      </w:r>
      <w:r>
        <w:t xml:space="preserve">etween </w:t>
      </w:r>
      <w:r w:rsidR="00864D6B" w:rsidRPr="002A78F5">
        <w:t xml:space="preserve">Data Submission Requirements, </w:t>
      </w:r>
      <w:r w:rsidR="00DA751A" w:rsidRPr="002A78F5">
        <w:t>Quarte</w:t>
      </w:r>
      <w:r w:rsidR="00967639" w:rsidRPr="002A78F5">
        <w:t>r</w:t>
      </w:r>
      <w:r w:rsidR="00FD3481" w:rsidRPr="002A78F5">
        <w:t>ly R</w:t>
      </w:r>
      <w:r w:rsidR="00967639" w:rsidRPr="002A78F5">
        <w:t>eporting</w:t>
      </w:r>
      <w:r w:rsidRPr="002A78F5">
        <w:t>,</w:t>
      </w:r>
      <w:r w:rsidR="001A20E1" w:rsidRPr="002A78F5">
        <w:t xml:space="preserve"> </w:t>
      </w:r>
      <w:r w:rsidR="00D12D90" w:rsidRPr="002A78F5">
        <w:t xml:space="preserve">and </w:t>
      </w:r>
      <w:r w:rsidR="00864D6B" w:rsidRPr="002A78F5">
        <w:t>Program Implementation</w:t>
      </w:r>
      <w:bookmarkEnd w:id="20"/>
      <w:bookmarkEnd w:id="21"/>
    </w:p>
    <w:p w14:paraId="40EA6375" w14:textId="77777777" w:rsidR="00A465D2" w:rsidRPr="00A465D2" w:rsidRDefault="00A465D2" w:rsidP="00A465D2">
      <w:pPr>
        <w:spacing w:after="0"/>
        <w:rPr>
          <w:rFonts w:ascii="Garamond" w:hAnsi="Garamond"/>
          <w:sz w:val="24"/>
          <w:szCs w:val="24"/>
        </w:rPr>
      </w:pPr>
    </w:p>
    <w:p w14:paraId="7BD62423" w14:textId="77777777" w:rsidR="007D2779" w:rsidRPr="00E45F7E" w:rsidRDefault="007D2779" w:rsidP="007D2779">
      <w:pPr>
        <w:rPr>
          <w:rFonts w:ascii="Century Gothic" w:hAnsi="Century Gothic"/>
        </w:rPr>
      </w:pPr>
      <w:r w:rsidRPr="00E45F7E">
        <w:rPr>
          <w:rFonts w:ascii="Century Gothic" w:hAnsi="Century Gothic"/>
        </w:rPr>
        <w:t xml:space="preserve">Issue: </w:t>
      </w:r>
    </w:p>
    <w:p w14:paraId="61355790" w14:textId="00B7F379" w:rsidR="007D2779" w:rsidRPr="00E45F7E" w:rsidRDefault="007D2779" w:rsidP="00571B90">
      <w:pPr>
        <w:pStyle w:val="ListParagraph"/>
        <w:numPr>
          <w:ilvl w:val="0"/>
          <w:numId w:val="34"/>
        </w:numPr>
        <w:spacing w:after="0"/>
        <w:ind w:left="360"/>
        <w:contextualSpacing w:val="0"/>
        <w:rPr>
          <w:rFonts w:ascii="Garamond" w:hAnsi="Garamond"/>
          <w:sz w:val="24"/>
          <w:szCs w:val="24"/>
        </w:rPr>
      </w:pPr>
      <w:r>
        <w:rPr>
          <w:rFonts w:ascii="Garamond" w:hAnsi="Garamond"/>
          <w:sz w:val="24"/>
          <w:szCs w:val="24"/>
        </w:rPr>
        <w:t xml:space="preserve">Whether </w:t>
      </w:r>
      <w:r w:rsidR="00805348">
        <w:rPr>
          <w:rFonts w:ascii="Garamond" w:hAnsi="Garamond"/>
          <w:sz w:val="24"/>
          <w:szCs w:val="24"/>
        </w:rPr>
        <w:t xml:space="preserve">all of the data requested in the </w:t>
      </w:r>
      <w:r w:rsidR="00852D11">
        <w:rPr>
          <w:rFonts w:ascii="Garamond" w:hAnsi="Garamond"/>
          <w:sz w:val="24"/>
          <w:szCs w:val="24"/>
        </w:rPr>
        <w:t xml:space="preserve">2020 WMP Guidelines </w:t>
      </w:r>
      <w:r w:rsidR="7B3D3BA6" w:rsidRPr="610E8D8E">
        <w:rPr>
          <w:rFonts w:ascii="Garamond" w:hAnsi="Garamond"/>
          <w:sz w:val="24"/>
          <w:szCs w:val="24"/>
        </w:rPr>
        <w:t>are</w:t>
      </w:r>
      <w:r w:rsidR="00852D11">
        <w:rPr>
          <w:rFonts w:ascii="Garamond" w:hAnsi="Garamond"/>
          <w:sz w:val="24"/>
          <w:szCs w:val="24"/>
        </w:rPr>
        <w:t xml:space="preserve"> </w:t>
      </w:r>
      <w:r w:rsidR="00F47881">
        <w:rPr>
          <w:rFonts w:ascii="Garamond" w:hAnsi="Garamond"/>
          <w:sz w:val="24"/>
          <w:szCs w:val="24"/>
        </w:rPr>
        <w:t>necessary</w:t>
      </w:r>
      <w:r w:rsidR="00294205">
        <w:rPr>
          <w:rFonts w:ascii="Garamond" w:hAnsi="Garamond"/>
          <w:sz w:val="24"/>
          <w:szCs w:val="24"/>
        </w:rPr>
        <w:t xml:space="preserve"> for evaluation of utility WMPs</w:t>
      </w:r>
      <w:r w:rsidR="00805348">
        <w:rPr>
          <w:rFonts w:ascii="Garamond" w:hAnsi="Garamond"/>
          <w:sz w:val="24"/>
          <w:szCs w:val="24"/>
        </w:rPr>
        <w:t xml:space="preserve"> or </w:t>
      </w:r>
      <w:r w:rsidR="00294205">
        <w:rPr>
          <w:rFonts w:ascii="Garamond" w:hAnsi="Garamond"/>
          <w:sz w:val="24"/>
          <w:szCs w:val="24"/>
        </w:rPr>
        <w:t xml:space="preserve">whether </w:t>
      </w:r>
      <w:r w:rsidR="5A2C7BF8" w:rsidRPr="610E8D8E">
        <w:rPr>
          <w:rFonts w:ascii="Garamond" w:hAnsi="Garamond"/>
          <w:sz w:val="24"/>
          <w:szCs w:val="24"/>
        </w:rPr>
        <w:t xml:space="preserve">a </w:t>
      </w:r>
      <w:r w:rsidR="00294205">
        <w:rPr>
          <w:rFonts w:ascii="Garamond" w:hAnsi="Garamond"/>
          <w:sz w:val="24"/>
          <w:szCs w:val="24"/>
        </w:rPr>
        <w:t>streamlined, simplified</w:t>
      </w:r>
      <w:r w:rsidR="00794471">
        <w:rPr>
          <w:rFonts w:ascii="Garamond" w:hAnsi="Garamond"/>
          <w:sz w:val="24"/>
          <w:szCs w:val="24"/>
        </w:rPr>
        <w:t xml:space="preserve"> subset of data </w:t>
      </w:r>
      <w:r w:rsidR="00C501CF">
        <w:rPr>
          <w:rFonts w:ascii="Garamond" w:hAnsi="Garamond"/>
          <w:sz w:val="24"/>
          <w:szCs w:val="24"/>
        </w:rPr>
        <w:t xml:space="preserve">would be sufficient for </w:t>
      </w:r>
      <w:r w:rsidR="00294205">
        <w:rPr>
          <w:rFonts w:ascii="Garamond" w:hAnsi="Garamond"/>
          <w:sz w:val="24"/>
          <w:szCs w:val="24"/>
        </w:rPr>
        <w:t>evaluation and</w:t>
      </w:r>
      <w:r w:rsidR="00C501CF">
        <w:rPr>
          <w:rFonts w:ascii="Garamond" w:hAnsi="Garamond"/>
          <w:sz w:val="24"/>
          <w:szCs w:val="24"/>
        </w:rPr>
        <w:t xml:space="preserve"> decision-making purposes. </w:t>
      </w:r>
    </w:p>
    <w:p w14:paraId="566D0B19" w14:textId="77777777" w:rsidR="007D2779" w:rsidRDefault="007D2779" w:rsidP="00257A49">
      <w:pPr>
        <w:spacing w:after="0"/>
        <w:rPr>
          <w:rFonts w:ascii="Century Gothic" w:hAnsi="Century Gothic"/>
        </w:rPr>
      </w:pPr>
    </w:p>
    <w:p w14:paraId="304FAB7B" w14:textId="77777777" w:rsidR="007D2779" w:rsidRDefault="007D2779" w:rsidP="007D2779">
      <w:pPr>
        <w:rPr>
          <w:rFonts w:ascii="Century Gothic" w:hAnsi="Century Gothic"/>
        </w:rPr>
      </w:pPr>
      <w:r>
        <w:rPr>
          <w:rFonts w:ascii="Century Gothic" w:hAnsi="Century Gothic"/>
        </w:rPr>
        <w:t>Current WMP Requirements and Draft Guidance Resolution WSD-002:</w:t>
      </w:r>
    </w:p>
    <w:p w14:paraId="37B8DCB0" w14:textId="27230409" w:rsidR="00BF47E9" w:rsidRDefault="006D4BF9" w:rsidP="00571B90">
      <w:pPr>
        <w:pStyle w:val="ListParagraph"/>
        <w:numPr>
          <w:ilvl w:val="0"/>
          <w:numId w:val="34"/>
        </w:numPr>
        <w:spacing w:after="0"/>
        <w:ind w:left="360"/>
        <w:contextualSpacing w:val="0"/>
        <w:rPr>
          <w:rFonts w:eastAsiaTheme="minorEastAsia"/>
          <w:sz w:val="24"/>
          <w:szCs w:val="24"/>
        </w:rPr>
      </w:pPr>
      <w:r>
        <w:rPr>
          <w:rFonts w:ascii="Garamond" w:hAnsi="Garamond"/>
          <w:sz w:val="24"/>
          <w:szCs w:val="24"/>
        </w:rPr>
        <w:t xml:space="preserve">The </w:t>
      </w:r>
      <w:r w:rsidR="004F7D59">
        <w:rPr>
          <w:rFonts w:ascii="Garamond" w:hAnsi="Garamond"/>
          <w:sz w:val="24"/>
          <w:szCs w:val="24"/>
        </w:rPr>
        <w:t xml:space="preserve">utilities are required to </w:t>
      </w:r>
      <w:r w:rsidR="004F7DFA">
        <w:rPr>
          <w:rFonts w:ascii="Garamond" w:hAnsi="Garamond"/>
          <w:sz w:val="24"/>
          <w:szCs w:val="24"/>
        </w:rPr>
        <w:t>gather and compile data to provide responses to the</w:t>
      </w:r>
      <w:r>
        <w:rPr>
          <w:rFonts w:ascii="Garamond" w:hAnsi="Garamond"/>
          <w:sz w:val="24"/>
          <w:szCs w:val="24"/>
        </w:rPr>
        <w:t xml:space="preserve"> </w:t>
      </w:r>
      <w:r w:rsidR="00960C78">
        <w:rPr>
          <w:rFonts w:ascii="Garamond" w:hAnsi="Garamond"/>
          <w:sz w:val="24"/>
          <w:szCs w:val="24"/>
        </w:rPr>
        <w:t>2</w:t>
      </w:r>
      <w:r>
        <w:rPr>
          <w:rFonts w:ascii="Garamond" w:hAnsi="Garamond"/>
          <w:sz w:val="24"/>
          <w:szCs w:val="24"/>
        </w:rPr>
        <w:t xml:space="preserve">020 WMP </w:t>
      </w:r>
      <w:r w:rsidR="005E0615">
        <w:rPr>
          <w:rFonts w:ascii="Garamond" w:hAnsi="Garamond"/>
          <w:sz w:val="24"/>
          <w:szCs w:val="24"/>
        </w:rPr>
        <w:t>Guidelines, Performance</w:t>
      </w:r>
      <w:r w:rsidR="00D7323D">
        <w:rPr>
          <w:rFonts w:ascii="Garamond" w:hAnsi="Garamond"/>
          <w:sz w:val="24"/>
          <w:szCs w:val="24"/>
        </w:rPr>
        <w:t xml:space="preserve"> Metrics, Supplemental Data Requests</w:t>
      </w:r>
      <w:r w:rsidR="006B7CE5">
        <w:rPr>
          <w:rFonts w:ascii="Garamond" w:hAnsi="Garamond"/>
          <w:sz w:val="24"/>
          <w:szCs w:val="24"/>
        </w:rPr>
        <w:t>,</w:t>
      </w:r>
      <w:r w:rsidR="00D7323D">
        <w:rPr>
          <w:rFonts w:ascii="Garamond" w:hAnsi="Garamond"/>
          <w:sz w:val="24"/>
          <w:szCs w:val="24"/>
        </w:rPr>
        <w:t xml:space="preserve"> </w:t>
      </w:r>
      <w:r w:rsidR="5156E594" w:rsidRPr="0B87C85A">
        <w:rPr>
          <w:rFonts w:ascii="Garamond" w:hAnsi="Garamond"/>
          <w:sz w:val="24"/>
          <w:szCs w:val="24"/>
        </w:rPr>
        <w:t xml:space="preserve">Utility Maturity Model and Survey, </w:t>
      </w:r>
      <w:r w:rsidR="00D7323D">
        <w:rPr>
          <w:rFonts w:ascii="Garamond" w:hAnsi="Garamond"/>
          <w:sz w:val="24"/>
          <w:szCs w:val="24"/>
        </w:rPr>
        <w:t>and additional data requ</w:t>
      </w:r>
      <w:r w:rsidR="00E93EC7">
        <w:rPr>
          <w:rFonts w:ascii="Garamond" w:hAnsi="Garamond"/>
          <w:sz w:val="24"/>
          <w:szCs w:val="24"/>
        </w:rPr>
        <w:t>ests</w:t>
      </w:r>
      <w:r w:rsidR="004F7D59">
        <w:rPr>
          <w:rFonts w:ascii="Garamond" w:hAnsi="Garamond"/>
          <w:sz w:val="24"/>
          <w:szCs w:val="24"/>
        </w:rPr>
        <w:t xml:space="preserve"> by WSD</w:t>
      </w:r>
      <w:r w:rsidR="00FF51C6">
        <w:rPr>
          <w:rFonts w:ascii="Garamond" w:hAnsi="Garamond"/>
          <w:sz w:val="24"/>
          <w:szCs w:val="24"/>
        </w:rPr>
        <w:t xml:space="preserve"> and other stakeholders.  </w:t>
      </w:r>
      <w:r w:rsidR="0078728A">
        <w:rPr>
          <w:rFonts w:ascii="Garamond" w:hAnsi="Garamond"/>
          <w:sz w:val="24"/>
          <w:szCs w:val="24"/>
        </w:rPr>
        <w:t xml:space="preserve">Table </w:t>
      </w:r>
      <w:r w:rsidR="006C123E">
        <w:rPr>
          <w:rFonts w:ascii="Garamond" w:hAnsi="Garamond"/>
          <w:sz w:val="24"/>
          <w:szCs w:val="24"/>
        </w:rPr>
        <w:t>2</w:t>
      </w:r>
      <w:r w:rsidR="00FF51C6">
        <w:rPr>
          <w:rFonts w:ascii="Garamond" w:hAnsi="Garamond"/>
          <w:sz w:val="24"/>
          <w:szCs w:val="24"/>
        </w:rPr>
        <w:t xml:space="preserve"> below shows </w:t>
      </w:r>
      <w:r w:rsidR="00B9641E">
        <w:rPr>
          <w:rFonts w:ascii="Garamond" w:hAnsi="Garamond"/>
          <w:sz w:val="24"/>
          <w:szCs w:val="24"/>
        </w:rPr>
        <w:t>some of</w:t>
      </w:r>
      <w:r w:rsidR="00FF51C6">
        <w:rPr>
          <w:rFonts w:ascii="Garamond" w:hAnsi="Garamond"/>
          <w:sz w:val="24"/>
          <w:szCs w:val="24"/>
        </w:rPr>
        <w:t xml:space="preserve"> these </w:t>
      </w:r>
      <w:r w:rsidR="00BF47E9">
        <w:rPr>
          <w:rFonts w:ascii="Garamond" w:hAnsi="Garamond"/>
          <w:sz w:val="24"/>
          <w:szCs w:val="24"/>
        </w:rPr>
        <w:t xml:space="preserve">reporting requirements.  </w:t>
      </w:r>
      <w:r w:rsidR="00B9641E">
        <w:rPr>
          <w:rFonts w:ascii="Garamond" w:hAnsi="Garamond"/>
          <w:sz w:val="24"/>
          <w:szCs w:val="24"/>
        </w:rPr>
        <w:t xml:space="preserve">Note </w:t>
      </w:r>
      <w:r w:rsidR="00192478">
        <w:rPr>
          <w:rFonts w:ascii="Garamond" w:hAnsi="Garamond"/>
          <w:sz w:val="24"/>
          <w:szCs w:val="24"/>
        </w:rPr>
        <w:t xml:space="preserve">that </w:t>
      </w:r>
      <w:r w:rsidR="00B9641E">
        <w:rPr>
          <w:rFonts w:ascii="Garamond" w:hAnsi="Garamond"/>
          <w:sz w:val="24"/>
          <w:szCs w:val="24"/>
        </w:rPr>
        <w:t>this is not an exhaustive list</w:t>
      </w:r>
      <w:r w:rsidR="005072BB">
        <w:rPr>
          <w:rFonts w:ascii="Garamond" w:hAnsi="Garamond"/>
          <w:sz w:val="24"/>
          <w:szCs w:val="24"/>
        </w:rPr>
        <w:t>.</w:t>
      </w:r>
    </w:p>
    <w:p w14:paraId="56A07FDE" w14:textId="77777777" w:rsidR="007F7626" w:rsidRDefault="007F7626" w:rsidP="00F445FA">
      <w:pPr>
        <w:spacing w:after="0"/>
        <w:rPr>
          <w:rFonts w:ascii="Garamond" w:hAnsi="Garamond"/>
          <w:sz w:val="24"/>
          <w:szCs w:val="24"/>
        </w:rPr>
      </w:pPr>
    </w:p>
    <w:tbl>
      <w:tblPr>
        <w:tblStyle w:val="TableGrid"/>
        <w:tblW w:w="9990" w:type="dxa"/>
        <w:jc w:val="center"/>
        <w:tblLook w:val="04A0" w:firstRow="1" w:lastRow="0" w:firstColumn="1" w:lastColumn="0" w:noHBand="0" w:noVBand="1"/>
      </w:tblPr>
      <w:tblGrid>
        <w:gridCol w:w="2964"/>
        <w:gridCol w:w="3156"/>
        <w:gridCol w:w="3870"/>
      </w:tblGrid>
      <w:tr w:rsidR="0078728A" w:rsidRPr="002F589B" w14:paraId="7D0D4AF4" w14:textId="77777777" w:rsidTr="00E95953">
        <w:trPr>
          <w:trHeight w:val="396"/>
          <w:jc w:val="center"/>
        </w:trPr>
        <w:tc>
          <w:tcPr>
            <w:tcW w:w="9990" w:type="dxa"/>
            <w:gridSpan w:val="3"/>
            <w:vAlign w:val="center"/>
          </w:tcPr>
          <w:p w14:paraId="22FA72A8" w14:textId="48520BE2" w:rsidR="0078728A" w:rsidRPr="00E624BE" w:rsidRDefault="0078728A" w:rsidP="001D6D3C">
            <w:pPr>
              <w:jc w:val="center"/>
              <w:rPr>
                <w:rFonts w:ascii="Century Gothic" w:hAnsi="Century Gothic"/>
                <w:b/>
                <w:bCs/>
                <w:sz w:val="26"/>
                <w:szCs w:val="26"/>
              </w:rPr>
            </w:pPr>
            <w:r w:rsidRPr="00E624BE">
              <w:rPr>
                <w:rFonts w:ascii="Century Gothic" w:hAnsi="Century Gothic"/>
                <w:b/>
                <w:bCs/>
                <w:sz w:val="24"/>
                <w:szCs w:val="24"/>
              </w:rPr>
              <w:t xml:space="preserve">Table </w:t>
            </w:r>
            <w:r w:rsidR="006C123E">
              <w:rPr>
                <w:rFonts w:ascii="Century Gothic" w:hAnsi="Century Gothic"/>
                <w:b/>
                <w:bCs/>
                <w:sz w:val="24"/>
                <w:szCs w:val="24"/>
              </w:rPr>
              <w:t>2</w:t>
            </w:r>
            <w:r w:rsidR="00B9641E" w:rsidRPr="00E624BE">
              <w:rPr>
                <w:rFonts w:ascii="Century Gothic" w:hAnsi="Century Gothic"/>
                <w:b/>
                <w:bCs/>
                <w:sz w:val="24"/>
                <w:szCs w:val="24"/>
              </w:rPr>
              <w:t>.</w:t>
            </w:r>
            <w:r w:rsidRPr="00E624BE">
              <w:rPr>
                <w:rFonts w:ascii="Century Gothic" w:hAnsi="Century Gothic"/>
                <w:b/>
                <w:bCs/>
                <w:sz w:val="24"/>
                <w:szCs w:val="24"/>
              </w:rPr>
              <w:t xml:space="preserve"> </w:t>
            </w:r>
            <w:r w:rsidR="00B9641E" w:rsidRPr="00E624BE">
              <w:rPr>
                <w:rFonts w:ascii="Century Gothic" w:hAnsi="Century Gothic"/>
                <w:b/>
                <w:bCs/>
              </w:rPr>
              <w:t xml:space="preserve">Overview of Data Reporting </w:t>
            </w:r>
            <w:r w:rsidR="005072BB" w:rsidRPr="00E624BE">
              <w:rPr>
                <w:rFonts w:ascii="Century Gothic" w:hAnsi="Century Gothic"/>
                <w:b/>
                <w:bCs/>
              </w:rPr>
              <w:t>Requirements</w:t>
            </w:r>
          </w:p>
        </w:tc>
      </w:tr>
      <w:tr w:rsidR="0078728A" w:rsidRPr="00CA2C45" w14:paraId="3E95215C" w14:textId="77777777" w:rsidTr="00E95953">
        <w:trPr>
          <w:trHeight w:val="227"/>
          <w:jc w:val="center"/>
        </w:trPr>
        <w:tc>
          <w:tcPr>
            <w:tcW w:w="2964" w:type="dxa"/>
            <w:vAlign w:val="center"/>
          </w:tcPr>
          <w:p w14:paraId="3652206E" w14:textId="5EC5EEA3" w:rsidR="0078728A" w:rsidRPr="00E624BE" w:rsidRDefault="00305714" w:rsidP="001D6D3C">
            <w:pPr>
              <w:jc w:val="center"/>
              <w:rPr>
                <w:rFonts w:ascii="Century Gothic" w:hAnsi="Century Gothic"/>
                <w:i/>
                <w:iCs/>
              </w:rPr>
            </w:pPr>
            <w:r w:rsidRPr="00E624BE">
              <w:rPr>
                <w:rFonts w:ascii="Century Gothic" w:hAnsi="Century Gothic"/>
                <w:i/>
                <w:iCs/>
              </w:rPr>
              <w:t>Document or Report</w:t>
            </w:r>
            <w:r w:rsidR="0078728A" w:rsidRPr="00E624BE">
              <w:rPr>
                <w:rFonts w:ascii="Century Gothic" w:hAnsi="Century Gothic"/>
                <w:i/>
                <w:iCs/>
              </w:rPr>
              <w:t xml:space="preserve"> </w:t>
            </w:r>
          </w:p>
        </w:tc>
        <w:tc>
          <w:tcPr>
            <w:tcW w:w="3156" w:type="dxa"/>
            <w:vAlign w:val="center"/>
          </w:tcPr>
          <w:p w14:paraId="07B2DE6D" w14:textId="7BB690D3" w:rsidR="0078728A" w:rsidRPr="00E624BE" w:rsidRDefault="0078728A" w:rsidP="001D6D3C">
            <w:pPr>
              <w:jc w:val="center"/>
              <w:rPr>
                <w:rFonts w:ascii="Century Gothic" w:hAnsi="Century Gothic"/>
                <w:i/>
                <w:iCs/>
              </w:rPr>
            </w:pPr>
            <w:r w:rsidRPr="00E624BE">
              <w:rPr>
                <w:rFonts w:ascii="Century Gothic" w:hAnsi="Century Gothic"/>
                <w:i/>
                <w:iCs/>
              </w:rPr>
              <w:t>Attachment</w:t>
            </w:r>
            <w:r w:rsidR="00826865" w:rsidRPr="00E624BE">
              <w:rPr>
                <w:rStyle w:val="FootnoteReference"/>
                <w:rFonts w:ascii="Century Gothic" w:hAnsi="Century Gothic"/>
                <w:i/>
                <w:iCs/>
              </w:rPr>
              <w:footnoteReference w:id="6"/>
            </w:r>
            <w:r w:rsidR="00826865" w:rsidRPr="00E624BE">
              <w:rPr>
                <w:rFonts w:ascii="Century Gothic" w:hAnsi="Century Gothic"/>
                <w:i/>
                <w:iCs/>
              </w:rPr>
              <w:t xml:space="preserve"> or </w:t>
            </w:r>
            <w:r w:rsidRPr="00E624BE">
              <w:rPr>
                <w:rFonts w:ascii="Century Gothic" w:hAnsi="Century Gothic"/>
                <w:i/>
                <w:iCs/>
              </w:rPr>
              <w:t>Reference</w:t>
            </w:r>
          </w:p>
        </w:tc>
        <w:tc>
          <w:tcPr>
            <w:tcW w:w="3870" w:type="dxa"/>
            <w:vAlign w:val="center"/>
          </w:tcPr>
          <w:p w14:paraId="0BEA824B" w14:textId="1BE52AB9" w:rsidR="0078728A" w:rsidRPr="00E624BE" w:rsidRDefault="00BB33DD" w:rsidP="001D6D3C">
            <w:pPr>
              <w:jc w:val="center"/>
              <w:rPr>
                <w:rFonts w:ascii="Century Gothic" w:hAnsi="Century Gothic"/>
                <w:i/>
                <w:iCs/>
              </w:rPr>
            </w:pPr>
            <w:r w:rsidRPr="00E624BE">
              <w:rPr>
                <w:rFonts w:ascii="Century Gothic" w:hAnsi="Century Gothic"/>
                <w:i/>
                <w:iCs/>
              </w:rPr>
              <w:t>D</w:t>
            </w:r>
            <w:r w:rsidR="00FD580A" w:rsidRPr="00E624BE">
              <w:rPr>
                <w:rFonts w:ascii="Century Gothic" w:hAnsi="Century Gothic"/>
                <w:i/>
                <w:iCs/>
              </w:rPr>
              <w:t>ata Reporting Requirement</w:t>
            </w:r>
          </w:p>
        </w:tc>
      </w:tr>
      <w:tr w:rsidR="0078728A" w:rsidRPr="00CA2C45" w14:paraId="2D356CAD" w14:textId="77777777" w:rsidTr="00E95953">
        <w:trPr>
          <w:trHeight w:val="227"/>
          <w:jc w:val="center"/>
        </w:trPr>
        <w:tc>
          <w:tcPr>
            <w:tcW w:w="2964" w:type="dxa"/>
            <w:vAlign w:val="center"/>
          </w:tcPr>
          <w:p w14:paraId="184670CC" w14:textId="3E1C573F" w:rsidR="0078728A" w:rsidRPr="00E624BE" w:rsidRDefault="00BB33DD" w:rsidP="001D6D3C">
            <w:pPr>
              <w:jc w:val="center"/>
              <w:rPr>
                <w:rFonts w:ascii="Century Gothic" w:hAnsi="Century Gothic"/>
                <w:b/>
                <w:bCs/>
                <w:sz w:val="20"/>
                <w:szCs w:val="20"/>
              </w:rPr>
            </w:pPr>
            <w:r w:rsidRPr="00E624BE">
              <w:rPr>
                <w:rFonts w:ascii="Century Gothic" w:hAnsi="Century Gothic"/>
                <w:sz w:val="20"/>
                <w:szCs w:val="20"/>
              </w:rPr>
              <w:t>2020 WMP Guidelines</w:t>
            </w:r>
          </w:p>
        </w:tc>
        <w:tc>
          <w:tcPr>
            <w:tcW w:w="3156" w:type="dxa"/>
            <w:vAlign w:val="center"/>
          </w:tcPr>
          <w:p w14:paraId="6161FD27" w14:textId="74F97CAB" w:rsidR="0078728A" w:rsidRPr="00E624BE" w:rsidRDefault="00BB33DD" w:rsidP="001D6D3C">
            <w:pPr>
              <w:jc w:val="center"/>
              <w:rPr>
                <w:rFonts w:ascii="Century Gothic" w:hAnsi="Century Gothic"/>
                <w:b/>
                <w:bCs/>
                <w:sz w:val="20"/>
                <w:szCs w:val="20"/>
              </w:rPr>
            </w:pPr>
            <w:r w:rsidRPr="00E624BE">
              <w:rPr>
                <w:rFonts w:ascii="Century Gothic" w:hAnsi="Century Gothic"/>
                <w:sz w:val="20"/>
                <w:szCs w:val="20"/>
              </w:rPr>
              <w:t>Attachment 1</w:t>
            </w:r>
          </w:p>
        </w:tc>
        <w:tc>
          <w:tcPr>
            <w:tcW w:w="3870" w:type="dxa"/>
            <w:vAlign w:val="center"/>
          </w:tcPr>
          <w:p w14:paraId="65028857" w14:textId="1E8DFD01" w:rsidR="0078728A" w:rsidRPr="00E624BE" w:rsidRDefault="00BB33DD" w:rsidP="001D6D3C">
            <w:pPr>
              <w:jc w:val="center"/>
              <w:rPr>
                <w:rFonts w:ascii="Century Gothic" w:hAnsi="Century Gothic"/>
                <w:b/>
                <w:bCs/>
                <w:sz w:val="20"/>
                <w:szCs w:val="20"/>
              </w:rPr>
            </w:pPr>
            <w:r w:rsidRPr="00E624BE">
              <w:rPr>
                <w:rFonts w:ascii="Century Gothic" w:hAnsi="Century Gothic"/>
                <w:sz w:val="20"/>
                <w:szCs w:val="20"/>
              </w:rPr>
              <w:t>31 tables</w:t>
            </w:r>
          </w:p>
        </w:tc>
      </w:tr>
      <w:tr w:rsidR="0078728A" w:rsidRPr="00CA2C45" w14:paraId="3C6BD5D4" w14:textId="77777777" w:rsidTr="00E95953">
        <w:trPr>
          <w:trHeight w:val="227"/>
          <w:jc w:val="center"/>
        </w:trPr>
        <w:tc>
          <w:tcPr>
            <w:tcW w:w="2964" w:type="dxa"/>
            <w:vAlign w:val="center"/>
          </w:tcPr>
          <w:p w14:paraId="5519638C" w14:textId="060C9BD7" w:rsidR="0078728A" w:rsidRPr="00E624BE" w:rsidRDefault="00BB33DD" w:rsidP="001D6D3C">
            <w:pPr>
              <w:jc w:val="center"/>
              <w:rPr>
                <w:rFonts w:ascii="Century Gothic" w:hAnsi="Century Gothic"/>
                <w:b/>
                <w:bCs/>
                <w:sz w:val="20"/>
                <w:szCs w:val="20"/>
              </w:rPr>
            </w:pPr>
            <w:r w:rsidRPr="00E624BE">
              <w:rPr>
                <w:rFonts w:ascii="Century Gothic" w:hAnsi="Century Gothic"/>
                <w:sz w:val="20"/>
                <w:szCs w:val="20"/>
              </w:rPr>
              <w:t xml:space="preserve">Utility Wildfire Mitigation Maturity Model and </w:t>
            </w:r>
            <w:r w:rsidR="00B80927" w:rsidRPr="00E624BE">
              <w:rPr>
                <w:rFonts w:ascii="Century Gothic" w:hAnsi="Century Gothic"/>
                <w:sz w:val="20"/>
                <w:szCs w:val="20"/>
              </w:rPr>
              <w:t>Survey</w:t>
            </w:r>
          </w:p>
        </w:tc>
        <w:tc>
          <w:tcPr>
            <w:tcW w:w="3156" w:type="dxa"/>
            <w:vAlign w:val="center"/>
          </w:tcPr>
          <w:p w14:paraId="4A0CD810" w14:textId="0C19AD3C" w:rsidR="0078728A" w:rsidRPr="00E624BE" w:rsidRDefault="00B80927" w:rsidP="001D6D3C">
            <w:pPr>
              <w:jc w:val="center"/>
              <w:rPr>
                <w:rFonts w:ascii="Century Gothic" w:hAnsi="Century Gothic"/>
                <w:b/>
                <w:bCs/>
                <w:sz w:val="20"/>
                <w:szCs w:val="20"/>
              </w:rPr>
            </w:pPr>
            <w:r w:rsidRPr="00E624BE">
              <w:rPr>
                <w:rFonts w:ascii="Century Gothic" w:hAnsi="Century Gothic"/>
                <w:sz w:val="20"/>
                <w:szCs w:val="20"/>
              </w:rPr>
              <w:t>Attachments 2 and 3</w:t>
            </w:r>
          </w:p>
        </w:tc>
        <w:tc>
          <w:tcPr>
            <w:tcW w:w="3870" w:type="dxa"/>
            <w:vAlign w:val="center"/>
          </w:tcPr>
          <w:p w14:paraId="7596FCC4" w14:textId="2848928C" w:rsidR="0078728A" w:rsidRPr="00E624BE" w:rsidRDefault="00D155E8" w:rsidP="001D6D3C">
            <w:pPr>
              <w:jc w:val="center"/>
              <w:rPr>
                <w:rFonts w:ascii="Century Gothic" w:hAnsi="Century Gothic"/>
                <w:b/>
                <w:bCs/>
                <w:sz w:val="20"/>
                <w:szCs w:val="20"/>
              </w:rPr>
            </w:pPr>
            <w:r w:rsidRPr="00E624BE">
              <w:rPr>
                <w:rFonts w:ascii="Century Gothic" w:hAnsi="Century Gothic"/>
                <w:sz w:val="20"/>
                <w:szCs w:val="20"/>
              </w:rPr>
              <w:t>R</w:t>
            </w:r>
            <w:r w:rsidR="00B80927" w:rsidRPr="00E624BE">
              <w:rPr>
                <w:rFonts w:ascii="Century Gothic" w:hAnsi="Century Gothic"/>
                <w:sz w:val="20"/>
                <w:szCs w:val="20"/>
              </w:rPr>
              <w:t>eporting on the utilities’ maturity in 52 categories</w:t>
            </w:r>
          </w:p>
        </w:tc>
      </w:tr>
      <w:tr w:rsidR="0078728A" w:rsidRPr="00CA2C45" w14:paraId="0EBFE8E5" w14:textId="77777777" w:rsidTr="00E95953">
        <w:trPr>
          <w:trHeight w:val="227"/>
          <w:jc w:val="center"/>
        </w:trPr>
        <w:tc>
          <w:tcPr>
            <w:tcW w:w="2964" w:type="dxa"/>
            <w:vAlign w:val="center"/>
          </w:tcPr>
          <w:p w14:paraId="63A54E8F" w14:textId="77777777" w:rsidR="00B80927" w:rsidRPr="00E624BE" w:rsidRDefault="00B80927" w:rsidP="0074335F">
            <w:pPr>
              <w:jc w:val="center"/>
              <w:rPr>
                <w:rFonts w:ascii="Century Gothic" w:hAnsi="Century Gothic"/>
                <w:sz w:val="20"/>
                <w:szCs w:val="20"/>
              </w:rPr>
            </w:pPr>
            <w:r w:rsidRPr="00E624BE">
              <w:rPr>
                <w:rFonts w:ascii="Century Gothic" w:hAnsi="Century Gothic"/>
                <w:sz w:val="20"/>
                <w:szCs w:val="20"/>
              </w:rPr>
              <w:t xml:space="preserve">Performance Metrics: </w:t>
            </w:r>
          </w:p>
          <w:p w14:paraId="107E096C" w14:textId="17744C71" w:rsidR="0078728A" w:rsidRPr="00E624BE" w:rsidRDefault="00B80927" w:rsidP="001D6D3C">
            <w:pPr>
              <w:jc w:val="center"/>
              <w:rPr>
                <w:rFonts w:ascii="Century Gothic" w:hAnsi="Century Gothic"/>
                <w:b/>
                <w:bCs/>
                <w:sz w:val="20"/>
                <w:szCs w:val="20"/>
              </w:rPr>
            </w:pPr>
            <w:r w:rsidRPr="00E624BE">
              <w:rPr>
                <w:rFonts w:ascii="Century Gothic" w:hAnsi="Century Gothic"/>
                <w:sz w:val="20"/>
                <w:szCs w:val="20"/>
              </w:rPr>
              <w:t>Progress and Outcome Metrics</w:t>
            </w:r>
          </w:p>
        </w:tc>
        <w:tc>
          <w:tcPr>
            <w:tcW w:w="3156" w:type="dxa"/>
            <w:vAlign w:val="center"/>
          </w:tcPr>
          <w:p w14:paraId="4E3C3CB1" w14:textId="0AC65F5E" w:rsidR="0078728A" w:rsidRPr="00E624BE" w:rsidRDefault="00B80927" w:rsidP="001D6D3C">
            <w:pPr>
              <w:jc w:val="center"/>
              <w:rPr>
                <w:rFonts w:ascii="Century Gothic" w:hAnsi="Century Gothic"/>
                <w:b/>
                <w:bCs/>
                <w:sz w:val="20"/>
                <w:szCs w:val="20"/>
              </w:rPr>
            </w:pPr>
            <w:r w:rsidRPr="00E624BE">
              <w:rPr>
                <w:rFonts w:ascii="Century Gothic" w:hAnsi="Century Gothic"/>
                <w:sz w:val="20"/>
                <w:szCs w:val="20"/>
              </w:rPr>
              <w:t xml:space="preserve">Attachment 4 </w:t>
            </w:r>
            <w:r w:rsidR="00CE0B6F" w:rsidRPr="00E624BE">
              <w:rPr>
                <w:rFonts w:ascii="Century Gothic" w:hAnsi="Century Gothic"/>
                <w:sz w:val="20"/>
                <w:szCs w:val="20"/>
              </w:rPr>
              <w:br/>
            </w:r>
            <w:r w:rsidR="00CE0B6F" w:rsidRPr="00E624BE">
              <w:rPr>
                <w:rFonts w:ascii="Century Gothic" w:hAnsi="Century Gothic"/>
                <w:i/>
                <w:sz w:val="20"/>
                <w:szCs w:val="20"/>
              </w:rPr>
              <w:t>Overlap with</w:t>
            </w:r>
            <w:r w:rsidRPr="00E624BE">
              <w:rPr>
                <w:rFonts w:ascii="Century Gothic" w:hAnsi="Century Gothic"/>
                <w:i/>
                <w:sz w:val="20"/>
                <w:szCs w:val="20"/>
              </w:rPr>
              <w:t xml:space="preserve"> </w:t>
            </w:r>
            <w:r w:rsidR="00A92CB9" w:rsidRPr="00E624BE">
              <w:rPr>
                <w:rFonts w:ascii="Century Gothic" w:hAnsi="Century Gothic"/>
                <w:i/>
                <w:iCs/>
                <w:sz w:val="20"/>
                <w:szCs w:val="20"/>
              </w:rPr>
              <w:t>Section 2</w:t>
            </w:r>
            <w:r w:rsidR="00116330" w:rsidRPr="00E624BE">
              <w:rPr>
                <w:rFonts w:ascii="Century Gothic" w:hAnsi="Century Gothic"/>
                <w:i/>
                <w:iCs/>
                <w:sz w:val="20"/>
                <w:szCs w:val="20"/>
              </w:rPr>
              <w:t xml:space="preserve"> of the </w:t>
            </w:r>
            <w:r w:rsidR="00A92CB9" w:rsidRPr="00E624BE">
              <w:rPr>
                <w:rFonts w:ascii="Century Gothic" w:hAnsi="Century Gothic"/>
                <w:i/>
                <w:sz w:val="20"/>
                <w:szCs w:val="20"/>
              </w:rPr>
              <w:t>2020 WMP Guidelines</w:t>
            </w:r>
          </w:p>
        </w:tc>
        <w:tc>
          <w:tcPr>
            <w:tcW w:w="3870" w:type="dxa"/>
            <w:vAlign w:val="center"/>
          </w:tcPr>
          <w:p w14:paraId="436D96A9" w14:textId="77777777" w:rsidR="0078728A" w:rsidRPr="00E624BE" w:rsidRDefault="00116330" w:rsidP="00C34A26">
            <w:pPr>
              <w:jc w:val="center"/>
              <w:rPr>
                <w:rFonts w:ascii="Century Gothic" w:hAnsi="Century Gothic"/>
                <w:sz w:val="20"/>
                <w:szCs w:val="20"/>
              </w:rPr>
            </w:pPr>
            <w:r w:rsidRPr="00E624BE">
              <w:rPr>
                <w:rFonts w:ascii="Century Gothic" w:hAnsi="Century Gothic"/>
                <w:sz w:val="20"/>
                <w:szCs w:val="20"/>
              </w:rPr>
              <w:t>10 Progress Metrics</w:t>
            </w:r>
          </w:p>
          <w:p w14:paraId="0FF6EBC7" w14:textId="533E67E7" w:rsidR="0078728A" w:rsidRPr="00E624BE" w:rsidRDefault="00116330" w:rsidP="001D6D3C">
            <w:pPr>
              <w:jc w:val="center"/>
              <w:rPr>
                <w:rFonts w:ascii="Century Gothic" w:hAnsi="Century Gothic"/>
                <w:sz w:val="20"/>
                <w:szCs w:val="20"/>
              </w:rPr>
            </w:pPr>
            <w:r w:rsidRPr="00E624BE">
              <w:rPr>
                <w:rFonts w:ascii="Century Gothic" w:hAnsi="Century Gothic"/>
                <w:sz w:val="20"/>
                <w:szCs w:val="20"/>
              </w:rPr>
              <w:t xml:space="preserve">20 Outcome Metrics </w:t>
            </w:r>
          </w:p>
        </w:tc>
      </w:tr>
      <w:tr w:rsidR="0078728A" w:rsidRPr="00CA2C45" w14:paraId="4F805C89" w14:textId="77777777" w:rsidTr="00E95953">
        <w:trPr>
          <w:trHeight w:val="227"/>
          <w:jc w:val="center"/>
        </w:trPr>
        <w:tc>
          <w:tcPr>
            <w:tcW w:w="2964" w:type="dxa"/>
            <w:vAlign w:val="center"/>
          </w:tcPr>
          <w:p w14:paraId="7DE73335" w14:textId="172397EF" w:rsidR="0078728A" w:rsidRPr="00E624BE" w:rsidRDefault="007078E6" w:rsidP="001D6D3C">
            <w:pPr>
              <w:jc w:val="center"/>
              <w:rPr>
                <w:rFonts w:ascii="Century Gothic" w:hAnsi="Century Gothic"/>
                <w:sz w:val="20"/>
                <w:szCs w:val="20"/>
              </w:rPr>
            </w:pPr>
            <w:r w:rsidRPr="00E624BE">
              <w:rPr>
                <w:rFonts w:ascii="Century Gothic" w:hAnsi="Century Gothic"/>
                <w:sz w:val="20"/>
                <w:szCs w:val="20"/>
              </w:rPr>
              <w:t xml:space="preserve">WMP Supplemental Data Request </w:t>
            </w:r>
          </w:p>
        </w:tc>
        <w:tc>
          <w:tcPr>
            <w:tcW w:w="3156" w:type="dxa"/>
            <w:vAlign w:val="center"/>
          </w:tcPr>
          <w:p w14:paraId="29A47875" w14:textId="49239532" w:rsidR="0078728A" w:rsidRPr="00E624BE" w:rsidRDefault="003D3490" w:rsidP="001D6D3C">
            <w:pPr>
              <w:jc w:val="center"/>
              <w:rPr>
                <w:rFonts w:ascii="Century Gothic" w:hAnsi="Century Gothic"/>
                <w:sz w:val="20"/>
                <w:szCs w:val="20"/>
              </w:rPr>
            </w:pPr>
            <w:r w:rsidRPr="00E624BE">
              <w:rPr>
                <w:rFonts w:ascii="Century Gothic" w:hAnsi="Century Gothic"/>
                <w:sz w:val="20"/>
                <w:szCs w:val="20"/>
              </w:rPr>
              <w:t>Attachment 5</w:t>
            </w:r>
          </w:p>
        </w:tc>
        <w:tc>
          <w:tcPr>
            <w:tcW w:w="3870" w:type="dxa"/>
            <w:vAlign w:val="center"/>
          </w:tcPr>
          <w:p w14:paraId="7356441F" w14:textId="10D4415B" w:rsidR="0078728A" w:rsidRPr="00E624BE" w:rsidRDefault="00394BA8" w:rsidP="001D6D3C">
            <w:pPr>
              <w:jc w:val="center"/>
              <w:rPr>
                <w:rFonts w:ascii="Century Gothic" w:hAnsi="Century Gothic"/>
                <w:sz w:val="20"/>
                <w:szCs w:val="20"/>
              </w:rPr>
            </w:pPr>
            <w:r w:rsidRPr="00E624BE">
              <w:rPr>
                <w:rFonts w:ascii="Century Gothic" w:hAnsi="Century Gothic"/>
                <w:sz w:val="20"/>
                <w:szCs w:val="20"/>
              </w:rPr>
              <w:t>13 tables</w:t>
            </w:r>
          </w:p>
        </w:tc>
      </w:tr>
      <w:tr w:rsidR="005F3292" w:rsidRPr="00CA2C45" w14:paraId="6EC8BF3C" w14:textId="77777777" w:rsidTr="00E95953">
        <w:trPr>
          <w:trHeight w:val="227"/>
          <w:jc w:val="center"/>
        </w:trPr>
        <w:tc>
          <w:tcPr>
            <w:tcW w:w="2964" w:type="dxa"/>
            <w:vAlign w:val="center"/>
          </w:tcPr>
          <w:p w14:paraId="3251A30C" w14:textId="6D762C7E" w:rsidR="005F3292" w:rsidRPr="00E624BE" w:rsidRDefault="0079461B" w:rsidP="000753DF">
            <w:pPr>
              <w:jc w:val="center"/>
              <w:rPr>
                <w:rFonts w:ascii="Century Gothic" w:hAnsi="Century Gothic"/>
                <w:sz w:val="20"/>
                <w:szCs w:val="20"/>
              </w:rPr>
            </w:pPr>
            <w:r w:rsidRPr="00E624BE">
              <w:rPr>
                <w:rFonts w:ascii="Century Gothic" w:hAnsi="Century Gothic"/>
                <w:sz w:val="20"/>
                <w:szCs w:val="20"/>
              </w:rPr>
              <w:t>Quarterly Reports on Deficiencies</w:t>
            </w:r>
          </w:p>
        </w:tc>
        <w:tc>
          <w:tcPr>
            <w:tcW w:w="3156" w:type="dxa"/>
            <w:vAlign w:val="center"/>
          </w:tcPr>
          <w:p w14:paraId="00E8C9CC" w14:textId="3A2B4D70" w:rsidR="005F3292" w:rsidRPr="00E624BE" w:rsidRDefault="005B126C" w:rsidP="000753DF">
            <w:pPr>
              <w:jc w:val="center"/>
              <w:rPr>
                <w:rFonts w:ascii="Century Gothic" w:hAnsi="Century Gothic"/>
                <w:sz w:val="20"/>
                <w:szCs w:val="20"/>
              </w:rPr>
            </w:pPr>
            <w:r w:rsidRPr="00E624BE">
              <w:rPr>
                <w:rFonts w:ascii="Century Gothic" w:hAnsi="Century Gothic"/>
                <w:sz w:val="20"/>
                <w:szCs w:val="20"/>
              </w:rPr>
              <w:t>Draft Resolutions WSD-002 through WSD-00</w:t>
            </w:r>
            <w:r w:rsidR="00314745" w:rsidRPr="00E624BE">
              <w:rPr>
                <w:rFonts w:ascii="Century Gothic" w:hAnsi="Century Gothic"/>
                <w:sz w:val="20"/>
                <w:szCs w:val="20"/>
              </w:rPr>
              <w:t>5</w:t>
            </w:r>
          </w:p>
        </w:tc>
        <w:tc>
          <w:tcPr>
            <w:tcW w:w="3870" w:type="dxa"/>
            <w:vAlign w:val="center"/>
          </w:tcPr>
          <w:p w14:paraId="7D9240B1" w14:textId="1F5A70A4" w:rsidR="005F3292" w:rsidRPr="00E624BE" w:rsidRDefault="00CC171E" w:rsidP="000753DF">
            <w:pPr>
              <w:jc w:val="center"/>
              <w:rPr>
                <w:rFonts w:ascii="Century Gothic" w:hAnsi="Century Gothic"/>
                <w:sz w:val="20"/>
                <w:szCs w:val="20"/>
              </w:rPr>
            </w:pPr>
            <w:r w:rsidRPr="00E624BE">
              <w:rPr>
                <w:rFonts w:ascii="Century Gothic" w:hAnsi="Century Gothic"/>
                <w:sz w:val="20"/>
                <w:szCs w:val="20"/>
              </w:rPr>
              <w:t>63</w:t>
            </w:r>
            <w:r w:rsidR="00284CF1" w:rsidRPr="00E624BE">
              <w:rPr>
                <w:rFonts w:ascii="Century Gothic" w:hAnsi="Century Gothic"/>
                <w:sz w:val="20"/>
                <w:szCs w:val="20"/>
              </w:rPr>
              <w:t xml:space="preserve"> Class B deficiencies across the three </w:t>
            </w:r>
            <w:r w:rsidR="00386D6A" w:rsidRPr="00E624BE">
              <w:rPr>
                <w:rFonts w:ascii="Century Gothic" w:hAnsi="Century Gothic"/>
                <w:sz w:val="20"/>
                <w:szCs w:val="20"/>
              </w:rPr>
              <w:t>large utilities</w:t>
            </w:r>
            <w:r w:rsidR="00467B09" w:rsidRPr="00E624BE">
              <w:rPr>
                <w:rFonts w:ascii="Century Gothic" w:hAnsi="Century Gothic"/>
                <w:sz w:val="20"/>
                <w:szCs w:val="20"/>
              </w:rPr>
              <w:t xml:space="preserve"> </w:t>
            </w:r>
          </w:p>
        </w:tc>
      </w:tr>
      <w:tr w:rsidR="0078728A" w:rsidRPr="00CA2C45" w14:paraId="3FB79BD3" w14:textId="77777777" w:rsidTr="00E95953">
        <w:trPr>
          <w:trHeight w:val="227"/>
          <w:jc w:val="center"/>
        </w:trPr>
        <w:tc>
          <w:tcPr>
            <w:tcW w:w="2964" w:type="dxa"/>
            <w:vAlign w:val="center"/>
          </w:tcPr>
          <w:p w14:paraId="677DE95C" w14:textId="1424B26B" w:rsidR="0078728A" w:rsidRPr="00E624BE" w:rsidRDefault="00FA409B" w:rsidP="001D6D3C">
            <w:pPr>
              <w:jc w:val="center"/>
              <w:rPr>
                <w:rFonts w:ascii="Century Gothic" w:hAnsi="Century Gothic"/>
                <w:sz w:val="20"/>
                <w:szCs w:val="20"/>
              </w:rPr>
            </w:pPr>
            <w:r w:rsidRPr="00E624BE">
              <w:rPr>
                <w:rFonts w:ascii="Century Gothic" w:hAnsi="Century Gothic"/>
                <w:sz w:val="20"/>
                <w:szCs w:val="20"/>
              </w:rPr>
              <w:t xml:space="preserve">Quarterly </w:t>
            </w:r>
            <w:r w:rsidR="005F3292" w:rsidRPr="00E624BE">
              <w:rPr>
                <w:rFonts w:ascii="Century Gothic" w:hAnsi="Century Gothic"/>
                <w:sz w:val="20"/>
                <w:szCs w:val="20"/>
              </w:rPr>
              <w:t>Advice Letters</w:t>
            </w:r>
          </w:p>
        </w:tc>
        <w:tc>
          <w:tcPr>
            <w:tcW w:w="3156" w:type="dxa"/>
            <w:vAlign w:val="center"/>
          </w:tcPr>
          <w:p w14:paraId="646E5572" w14:textId="1B6201E8" w:rsidR="0078728A" w:rsidRPr="00E624BE" w:rsidRDefault="004A3D89" w:rsidP="00577A1E">
            <w:pPr>
              <w:jc w:val="center"/>
              <w:rPr>
                <w:rFonts w:ascii="Century Gothic" w:hAnsi="Century Gothic"/>
                <w:sz w:val="20"/>
                <w:szCs w:val="20"/>
              </w:rPr>
            </w:pPr>
            <w:r w:rsidRPr="00E624BE">
              <w:rPr>
                <w:rFonts w:ascii="Century Gothic" w:hAnsi="Century Gothic"/>
                <w:sz w:val="20"/>
                <w:szCs w:val="20"/>
              </w:rPr>
              <w:t xml:space="preserve">Required by </w:t>
            </w:r>
            <w:r w:rsidR="004046BC" w:rsidRPr="00E624BE">
              <w:rPr>
                <w:rFonts w:ascii="Century Gothic" w:hAnsi="Century Gothic"/>
                <w:sz w:val="20"/>
                <w:szCs w:val="20"/>
              </w:rPr>
              <w:t>AB 1054</w:t>
            </w:r>
          </w:p>
        </w:tc>
        <w:tc>
          <w:tcPr>
            <w:tcW w:w="3870" w:type="dxa"/>
            <w:vAlign w:val="center"/>
          </w:tcPr>
          <w:p w14:paraId="0A6AD69B" w14:textId="495BD743" w:rsidR="0078728A" w:rsidRPr="00E624BE" w:rsidRDefault="00F93A40" w:rsidP="001D6D3C">
            <w:pPr>
              <w:jc w:val="center"/>
              <w:rPr>
                <w:rFonts w:ascii="Century Gothic" w:hAnsi="Century Gothic"/>
                <w:sz w:val="20"/>
                <w:szCs w:val="20"/>
              </w:rPr>
            </w:pPr>
            <w:r w:rsidRPr="00E624BE">
              <w:rPr>
                <w:rFonts w:ascii="Century Gothic" w:hAnsi="Century Gothic"/>
                <w:sz w:val="20"/>
                <w:szCs w:val="20"/>
              </w:rPr>
              <w:t xml:space="preserve">(1) </w:t>
            </w:r>
            <w:r w:rsidR="00A737ED" w:rsidRPr="00E624BE">
              <w:rPr>
                <w:rFonts w:ascii="Century Gothic" w:hAnsi="Century Gothic"/>
                <w:sz w:val="20"/>
                <w:szCs w:val="20"/>
              </w:rPr>
              <w:t>implementation of WMP</w:t>
            </w:r>
            <w:r w:rsidR="00BB5B9B" w:rsidRPr="00E624BE">
              <w:rPr>
                <w:rFonts w:ascii="Century Gothic" w:hAnsi="Century Gothic"/>
                <w:sz w:val="20"/>
                <w:szCs w:val="20"/>
              </w:rPr>
              <w:t xml:space="preserve"> </w:t>
            </w:r>
            <w:r w:rsidR="00980134" w:rsidRPr="00E624BE">
              <w:rPr>
                <w:rFonts w:ascii="Century Gothic" w:hAnsi="Century Gothic"/>
                <w:sz w:val="20"/>
                <w:szCs w:val="20"/>
              </w:rPr>
              <w:t>and safety culture recommendations</w:t>
            </w:r>
            <w:r w:rsidR="00FF7AB4" w:rsidRPr="00E624BE">
              <w:rPr>
                <w:rFonts w:ascii="Century Gothic" w:hAnsi="Century Gothic"/>
                <w:sz w:val="20"/>
                <w:szCs w:val="20"/>
              </w:rPr>
              <w:t xml:space="preserve">, </w:t>
            </w:r>
            <w:r w:rsidR="00A737ED" w:rsidRPr="00E624BE">
              <w:rPr>
                <w:rFonts w:ascii="Century Gothic" w:hAnsi="Century Gothic"/>
                <w:sz w:val="20"/>
                <w:szCs w:val="20"/>
              </w:rPr>
              <w:t xml:space="preserve">and </w:t>
            </w:r>
            <w:r w:rsidRPr="00E624BE">
              <w:rPr>
                <w:rFonts w:ascii="Century Gothic" w:hAnsi="Century Gothic"/>
                <w:sz w:val="20"/>
                <w:szCs w:val="20"/>
              </w:rPr>
              <w:t>(</w:t>
            </w:r>
            <w:r w:rsidR="005E0615" w:rsidRPr="00E624BE">
              <w:rPr>
                <w:rFonts w:ascii="Century Gothic" w:hAnsi="Century Gothic"/>
                <w:sz w:val="20"/>
                <w:szCs w:val="20"/>
              </w:rPr>
              <w:t>2)</w:t>
            </w:r>
            <w:r w:rsidRPr="00E624BE">
              <w:rPr>
                <w:rFonts w:ascii="Century Gothic" w:hAnsi="Century Gothic"/>
                <w:sz w:val="20"/>
                <w:szCs w:val="20"/>
              </w:rPr>
              <w:t xml:space="preserve"> </w:t>
            </w:r>
            <w:r w:rsidR="007A2463" w:rsidRPr="00E624BE">
              <w:rPr>
                <w:rFonts w:ascii="Century Gothic" w:hAnsi="Century Gothic"/>
                <w:sz w:val="20"/>
                <w:szCs w:val="20"/>
              </w:rPr>
              <w:t xml:space="preserve">summary of </w:t>
            </w:r>
            <w:r w:rsidR="006C55EF" w:rsidRPr="00E624BE">
              <w:rPr>
                <w:rFonts w:ascii="Century Gothic" w:hAnsi="Century Gothic"/>
                <w:sz w:val="20"/>
                <w:szCs w:val="20"/>
              </w:rPr>
              <w:t xml:space="preserve">the </w:t>
            </w:r>
            <w:r w:rsidR="00A737ED" w:rsidRPr="00E624BE">
              <w:rPr>
                <w:rFonts w:ascii="Century Gothic" w:hAnsi="Century Gothic"/>
                <w:sz w:val="20"/>
                <w:szCs w:val="20"/>
              </w:rPr>
              <w:t>board of directors’ safety</w:t>
            </w:r>
            <w:r w:rsidRPr="00E624BE">
              <w:rPr>
                <w:rFonts w:ascii="Century Gothic" w:hAnsi="Century Gothic"/>
                <w:sz w:val="20"/>
                <w:szCs w:val="20"/>
              </w:rPr>
              <w:t xml:space="preserve"> </w:t>
            </w:r>
            <w:r w:rsidR="00A737ED" w:rsidRPr="00E624BE">
              <w:rPr>
                <w:rFonts w:ascii="Century Gothic" w:hAnsi="Century Gothic"/>
                <w:sz w:val="20"/>
                <w:szCs w:val="20"/>
              </w:rPr>
              <w:t xml:space="preserve">committee meetings </w:t>
            </w:r>
          </w:p>
        </w:tc>
      </w:tr>
      <w:tr w:rsidR="0078728A" w:rsidRPr="00CA2C45" w14:paraId="4E3EB7FA" w14:textId="77777777" w:rsidTr="00E95953">
        <w:trPr>
          <w:trHeight w:val="227"/>
          <w:jc w:val="center"/>
        </w:trPr>
        <w:tc>
          <w:tcPr>
            <w:tcW w:w="2964" w:type="dxa"/>
            <w:vAlign w:val="center"/>
          </w:tcPr>
          <w:p w14:paraId="76194924" w14:textId="138D4441" w:rsidR="0078728A" w:rsidRPr="00E624BE" w:rsidRDefault="00FA409B" w:rsidP="001D6D3C">
            <w:pPr>
              <w:jc w:val="center"/>
              <w:rPr>
                <w:rFonts w:ascii="Century Gothic" w:hAnsi="Century Gothic"/>
                <w:sz w:val="20"/>
                <w:szCs w:val="20"/>
              </w:rPr>
            </w:pPr>
            <w:r w:rsidRPr="00E624BE">
              <w:rPr>
                <w:rFonts w:ascii="Century Gothic" w:hAnsi="Century Gothic"/>
                <w:sz w:val="20"/>
                <w:szCs w:val="20"/>
              </w:rPr>
              <w:t xml:space="preserve">Weekly Updates </w:t>
            </w:r>
          </w:p>
        </w:tc>
        <w:tc>
          <w:tcPr>
            <w:tcW w:w="3156" w:type="dxa"/>
            <w:vAlign w:val="center"/>
          </w:tcPr>
          <w:p w14:paraId="4317EA18" w14:textId="1EBFB7BA" w:rsidR="0078728A" w:rsidRPr="00E624BE" w:rsidRDefault="00F445FA" w:rsidP="001D6D3C">
            <w:pPr>
              <w:jc w:val="center"/>
              <w:rPr>
                <w:rFonts w:ascii="Century Gothic" w:hAnsi="Century Gothic"/>
                <w:sz w:val="20"/>
                <w:szCs w:val="20"/>
              </w:rPr>
            </w:pPr>
            <w:r w:rsidRPr="00E624BE">
              <w:rPr>
                <w:rFonts w:ascii="Century Gothic" w:hAnsi="Century Gothic"/>
                <w:sz w:val="20"/>
                <w:szCs w:val="20"/>
              </w:rPr>
              <w:t xml:space="preserve">Ordered by </w:t>
            </w:r>
            <w:r w:rsidR="00BB012A" w:rsidRPr="00E624BE">
              <w:rPr>
                <w:rFonts w:ascii="Century Gothic" w:hAnsi="Century Gothic"/>
                <w:sz w:val="20"/>
                <w:szCs w:val="20"/>
              </w:rPr>
              <w:t>Resolution WSD-001</w:t>
            </w:r>
          </w:p>
        </w:tc>
        <w:tc>
          <w:tcPr>
            <w:tcW w:w="3870" w:type="dxa"/>
            <w:vAlign w:val="center"/>
          </w:tcPr>
          <w:p w14:paraId="01E1CB3E" w14:textId="7E121763" w:rsidR="0078728A" w:rsidRPr="00E624BE" w:rsidRDefault="001D7425" w:rsidP="001D6D3C">
            <w:pPr>
              <w:jc w:val="center"/>
              <w:rPr>
                <w:rFonts w:ascii="Century Gothic" w:hAnsi="Century Gothic"/>
                <w:sz w:val="20"/>
                <w:szCs w:val="20"/>
              </w:rPr>
            </w:pPr>
            <w:r w:rsidRPr="00E624BE">
              <w:rPr>
                <w:rFonts w:ascii="Century Gothic" w:hAnsi="Century Gothic"/>
                <w:sz w:val="20"/>
                <w:szCs w:val="20"/>
              </w:rPr>
              <w:t xml:space="preserve">Report </w:t>
            </w:r>
            <w:r w:rsidR="00F73613" w:rsidRPr="00E624BE">
              <w:rPr>
                <w:rFonts w:ascii="Century Gothic" w:hAnsi="Century Gothic"/>
                <w:sz w:val="20"/>
                <w:szCs w:val="20"/>
              </w:rPr>
              <w:t xml:space="preserve">responses </w:t>
            </w:r>
            <w:r w:rsidR="00BE37CF" w:rsidRPr="00E624BE">
              <w:rPr>
                <w:rFonts w:ascii="Century Gothic" w:hAnsi="Century Gothic"/>
                <w:sz w:val="20"/>
                <w:szCs w:val="20"/>
              </w:rPr>
              <w:t>to</w:t>
            </w:r>
            <w:r w:rsidR="001A34F2" w:rsidRPr="00E624BE">
              <w:rPr>
                <w:rFonts w:ascii="Century Gothic" w:hAnsi="Century Gothic"/>
                <w:sz w:val="20"/>
                <w:szCs w:val="20"/>
              </w:rPr>
              <w:t xml:space="preserve"> data request</w:t>
            </w:r>
            <w:r w:rsidR="00BE37CF" w:rsidRPr="00E624BE">
              <w:rPr>
                <w:rFonts w:ascii="Century Gothic" w:hAnsi="Century Gothic"/>
                <w:sz w:val="20"/>
                <w:szCs w:val="20"/>
              </w:rPr>
              <w:t>s</w:t>
            </w:r>
            <w:r w:rsidR="001A34F2" w:rsidRPr="00E624BE">
              <w:rPr>
                <w:rFonts w:ascii="Century Gothic" w:hAnsi="Century Gothic"/>
                <w:sz w:val="20"/>
                <w:szCs w:val="20"/>
              </w:rPr>
              <w:t xml:space="preserve"> </w:t>
            </w:r>
            <w:r w:rsidR="00314745" w:rsidRPr="00E624BE">
              <w:rPr>
                <w:rFonts w:ascii="Century Gothic" w:hAnsi="Century Gothic"/>
                <w:sz w:val="20"/>
                <w:szCs w:val="20"/>
              </w:rPr>
              <w:t xml:space="preserve">and other information available on </w:t>
            </w:r>
            <w:r w:rsidR="00BE37CF" w:rsidRPr="00E624BE">
              <w:rPr>
                <w:rFonts w:ascii="Century Gothic" w:hAnsi="Century Gothic"/>
                <w:sz w:val="20"/>
                <w:szCs w:val="20"/>
              </w:rPr>
              <w:t xml:space="preserve">utility WMP </w:t>
            </w:r>
            <w:r w:rsidR="00314745" w:rsidRPr="00E624BE">
              <w:rPr>
                <w:rFonts w:ascii="Century Gothic" w:hAnsi="Century Gothic"/>
                <w:sz w:val="20"/>
                <w:szCs w:val="20"/>
              </w:rPr>
              <w:t>websites</w:t>
            </w:r>
          </w:p>
        </w:tc>
      </w:tr>
    </w:tbl>
    <w:p w14:paraId="1917B897" w14:textId="77777777" w:rsidR="0078728A" w:rsidRDefault="0078728A" w:rsidP="008D7BB0">
      <w:pPr>
        <w:pStyle w:val="ListParagraph"/>
        <w:spacing w:after="0"/>
        <w:ind w:left="360"/>
        <w:contextualSpacing w:val="0"/>
        <w:rPr>
          <w:rFonts w:ascii="Garamond" w:hAnsi="Garamond"/>
          <w:sz w:val="24"/>
          <w:szCs w:val="24"/>
        </w:rPr>
      </w:pPr>
    </w:p>
    <w:p w14:paraId="64182D16" w14:textId="77777777" w:rsidR="00F63D95" w:rsidRDefault="00F63D95" w:rsidP="007D2779">
      <w:pPr>
        <w:rPr>
          <w:rFonts w:ascii="Century Gothic" w:eastAsia="Times New Roman" w:hAnsi="Century Gothic"/>
        </w:rPr>
      </w:pPr>
    </w:p>
    <w:p w14:paraId="1ABD5849" w14:textId="07C9CF08" w:rsidR="007D2779" w:rsidRPr="00D27CF3" w:rsidRDefault="007D2779" w:rsidP="007D2779">
      <w:pPr>
        <w:rPr>
          <w:rFonts w:ascii="Century Gothic" w:eastAsia="Times New Roman" w:hAnsi="Century Gothic"/>
        </w:rPr>
      </w:pPr>
      <w:r w:rsidRPr="00D27CF3">
        <w:rPr>
          <w:rFonts w:ascii="Century Gothic" w:eastAsia="Times New Roman" w:hAnsi="Century Gothic"/>
        </w:rPr>
        <w:lastRenderedPageBreak/>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449FD43D" w14:textId="64C7C7D0" w:rsidR="00FD062F" w:rsidRPr="00C8564F" w:rsidRDefault="00FD062F" w:rsidP="00FD062F">
      <w:pPr>
        <w:pStyle w:val="ListParagraph"/>
        <w:numPr>
          <w:ilvl w:val="0"/>
          <w:numId w:val="35"/>
        </w:numPr>
        <w:ind w:left="360"/>
        <w:contextualSpacing w:val="0"/>
        <w:rPr>
          <w:rFonts w:ascii="Garamond" w:hAnsi="Garamond"/>
          <w:sz w:val="24"/>
          <w:szCs w:val="24"/>
        </w:rPr>
      </w:pPr>
      <w:r>
        <w:rPr>
          <w:rFonts w:ascii="Garamond" w:hAnsi="Garamond"/>
          <w:sz w:val="24"/>
          <w:szCs w:val="24"/>
        </w:rPr>
        <w:t xml:space="preserve">The </w:t>
      </w:r>
      <w:r w:rsidRPr="002E52CF">
        <w:rPr>
          <w:rFonts w:ascii="Garamond" w:hAnsi="Garamond"/>
          <w:sz w:val="24"/>
          <w:szCs w:val="24"/>
        </w:rPr>
        <w:t>Board recommends</w:t>
      </w:r>
      <w:r>
        <w:rPr>
          <w:rFonts w:ascii="Garamond" w:hAnsi="Garamond"/>
          <w:sz w:val="24"/>
          <w:szCs w:val="24"/>
        </w:rPr>
        <w:t xml:space="preserve"> the 2021 WMP Guidelines </w:t>
      </w:r>
      <w:r w:rsidRPr="002E52CF">
        <w:rPr>
          <w:rFonts w:ascii="Garamond" w:hAnsi="Garamond"/>
          <w:sz w:val="24"/>
          <w:szCs w:val="24"/>
        </w:rPr>
        <w:t>require</w:t>
      </w:r>
      <w:r>
        <w:rPr>
          <w:rFonts w:ascii="Garamond" w:hAnsi="Garamond"/>
          <w:sz w:val="24"/>
          <w:szCs w:val="24"/>
        </w:rPr>
        <w:t xml:space="preserve"> simplified and streamlined reporting requirements to include the data that </w:t>
      </w:r>
      <w:r w:rsidR="00FB624A">
        <w:rPr>
          <w:rFonts w:ascii="Garamond" w:hAnsi="Garamond"/>
          <w:sz w:val="24"/>
          <w:szCs w:val="24"/>
        </w:rPr>
        <w:t>are</w:t>
      </w:r>
      <w:r>
        <w:rPr>
          <w:rFonts w:ascii="Garamond" w:hAnsi="Garamond"/>
          <w:sz w:val="24"/>
          <w:szCs w:val="24"/>
        </w:rPr>
        <w:t xml:space="preserve"> critical for WSD staff to complete its evaluation.  </w:t>
      </w:r>
      <w:r w:rsidRPr="00AF22F4">
        <w:rPr>
          <w:rFonts w:ascii="Garamond" w:hAnsi="Garamond"/>
          <w:sz w:val="24"/>
          <w:szCs w:val="24"/>
        </w:rPr>
        <w:t xml:space="preserve"> </w:t>
      </w:r>
    </w:p>
    <w:p w14:paraId="1D7D2BD3" w14:textId="7EA6FA6A" w:rsidR="00D6775E" w:rsidRDefault="00AB199C" w:rsidP="00FD062F">
      <w:pPr>
        <w:pStyle w:val="ListParagraph"/>
        <w:numPr>
          <w:ilvl w:val="0"/>
          <w:numId w:val="35"/>
        </w:numPr>
        <w:spacing w:after="0"/>
        <w:ind w:left="360"/>
        <w:contextualSpacing w:val="0"/>
        <w:rPr>
          <w:rFonts w:ascii="Garamond" w:hAnsi="Garamond"/>
          <w:sz w:val="24"/>
          <w:szCs w:val="24"/>
        </w:rPr>
      </w:pPr>
      <w:r w:rsidRPr="002E52CF">
        <w:rPr>
          <w:rFonts w:ascii="Garamond" w:hAnsi="Garamond"/>
          <w:sz w:val="24"/>
          <w:szCs w:val="24"/>
        </w:rPr>
        <w:t xml:space="preserve">The Board recommends </w:t>
      </w:r>
      <w:r w:rsidR="00B167CC" w:rsidRPr="00B167CC">
        <w:rPr>
          <w:rFonts w:ascii="Garamond" w:hAnsi="Garamond"/>
          <w:sz w:val="24"/>
          <w:szCs w:val="24"/>
        </w:rPr>
        <w:t xml:space="preserve">that, in </w:t>
      </w:r>
      <w:r w:rsidRPr="002E52CF">
        <w:rPr>
          <w:rFonts w:ascii="Garamond" w:hAnsi="Garamond"/>
          <w:sz w:val="24"/>
          <w:szCs w:val="24"/>
        </w:rPr>
        <w:t xml:space="preserve">the </w:t>
      </w:r>
      <w:r w:rsidR="00B167CC" w:rsidRPr="00B167CC">
        <w:rPr>
          <w:rFonts w:ascii="Garamond" w:hAnsi="Garamond"/>
          <w:sz w:val="24"/>
          <w:szCs w:val="24"/>
        </w:rPr>
        <w:t>future, WSD</w:t>
      </w:r>
      <w:r w:rsidRPr="002E52CF">
        <w:rPr>
          <w:rFonts w:ascii="Garamond" w:hAnsi="Garamond"/>
          <w:sz w:val="24"/>
          <w:szCs w:val="24"/>
        </w:rPr>
        <w:t xml:space="preserve"> </w:t>
      </w:r>
      <w:r w:rsidR="00D6775E">
        <w:rPr>
          <w:rFonts w:ascii="Garamond" w:hAnsi="Garamond"/>
          <w:sz w:val="24"/>
          <w:szCs w:val="24"/>
        </w:rPr>
        <w:t xml:space="preserve">consider the reporting ordered as part of its </w:t>
      </w:r>
      <w:r w:rsidR="00F31FDA">
        <w:rPr>
          <w:rFonts w:ascii="Garamond" w:hAnsi="Garamond"/>
          <w:sz w:val="24"/>
          <w:szCs w:val="24"/>
        </w:rPr>
        <w:t xml:space="preserve">2020 </w:t>
      </w:r>
      <w:r w:rsidR="00D6775E">
        <w:rPr>
          <w:rFonts w:ascii="Garamond" w:hAnsi="Garamond"/>
          <w:sz w:val="24"/>
          <w:szCs w:val="24"/>
        </w:rPr>
        <w:t xml:space="preserve">WMP review to be considered components of the next </w:t>
      </w:r>
      <w:r w:rsidR="00B167CC" w:rsidRPr="00B167CC">
        <w:rPr>
          <w:rFonts w:ascii="Garamond" w:hAnsi="Garamond"/>
          <w:sz w:val="24"/>
          <w:szCs w:val="24"/>
        </w:rPr>
        <w:t>year's</w:t>
      </w:r>
      <w:r w:rsidR="00D6775E">
        <w:rPr>
          <w:rFonts w:ascii="Garamond" w:hAnsi="Garamond"/>
          <w:sz w:val="24"/>
          <w:szCs w:val="24"/>
        </w:rPr>
        <w:t xml:space="preserve"> WMP Update. </w:t>
      </w:r>
    </w:p>
    <w:p w14:paraId="65D3F4D9" w14:textId="77777777" w:rsidR="007D2779" w:rsidRPr="009F30A5" w:rsidRDefault="007D2779" w:rsidP="00DD6DCB">
      <w:pPr>
        <w:spacing w:after="0"/>
        <w:rPr>
          <w:rFonts w:ascii="Garamond" w:hAnsi="Garamond"/>
          <w:sz w:val="24"/>
          <w:szCs w:val="24"/>
        </w:rPr>
      </w:pPr>
    </w:p>
    <w:p w14:paraId="0F652717" w14:textId="59646E07" w:rsidR="007D2779" w:rsidRPr="00A14B80" w:rsidRDefault="007D2779" w:rsidP="007D2779">
      <w:pPr>
        <w:rPr>
          <w:rFonts w:ascii="Century Gothic" w:eastAsia="Times New Roman" w:hAnsi="Century Gothic"/>
        </w:rPr>
      </w:pPr>
      <w:r w:rsidRPr="00D27CF3">
        <w:rPr>
          <w:rFonts w:ascii="Century Gothic" w:eastAsia="Times New Roman" w:hAnsi="Century Gothic"/>
        </w:rPr>
        <w:t>Observations:</w:t>
      </w:r>
    </w:p>
    <w:p w14:paraId="361CF423" w14:textId="2571E876" w:rsidR="00AC00BD" w:rsidRPr="009F30A5" w:rsidRDefault="00AC00BD" w:rsidP="00571B90">
      <w:pPr>
        <w:pStyle w:val="ListParagraph"/>
        <w:numPr>
          <w:ilvl w:val="0"/>
          <w:numId w:val="35"/>
        </w:numPr>
        <w:ind w:left="360"/>
        <w:contextualSpacing w:val="0"/>
        <w:rPr>
          <w:rFonts w:ascii="Garamond" w:hAnsi="Garamond"/>
          <w:sz w:val="24"/>
          <w:szCs w:val="24"/>
        </w:rPr>
      </w:pPr>
      <w:r w:rsidRPr="00665913">
        <w:rPr>
          <w:rFonts w:ascii="Garamond" w:hAnsi="Garamond"/>
          <w:sz w:val="24"/>
          <w:szCs w:val="24"/>
        </w:rPr>
        <w:t xml:space="preserve">The Board </w:t>
      </w:r>
      <w:r>
        <w:rPr>
          <w:rFonts w:ascii="Garamond" w:hAnsi="Garamond"/>
          <w:sz w:val="24"/>
          <w:szCs w:val="24"/>
        </w:rPr>
        <w:t xml:space="preserve">acknowledges the significant effort by utility staff to complete the </w:t>
      </w:r>
      <w:r w:rsidR="000C50FF">
        <w:rPr>
          <w:rFonts w:ascii="Garamond" w:hAnsi="Garamond"/>
          <w:sz w:val="24"/>
          <w:szCs w:val="24"/>
        </w:rPr>
        <w:t>reporting as required by th</w:t>
      </w:r>
      <w:r w:rsidR="008D12C6">
        <w:rPr>
          <w:rFonts w:ascii="Garamond" w:hAnsi="Garamond"/>
          <w:sz w:val="24"/>
          <w:szCs w:val="24"/>
        </w:rPr>
        <w:t xml:space="preserve">e WMP Guidelines. </w:t>
      </w:r>
      <w:r w:rsidR="2AA47559">
        <w:rPr>
          <w:rFonts w:ascii="Garamond" w:hAnsi="Garamond"/>
          <w:sz w:val="24"/>
          <w:szCs w:val="24"/>
        </w:rPr>
        <w:t xml:space="preserve"> </w:t>
      </w:r>
      <w:r w:rsidR="007F4BB4">
        <w:rPr>
          <w:rFonts w:ascii="Garamond" w:hAnsi="Garamond"/>
          <w:sz w:val="24"/>
          <w:szCs w:val="24"/>
        </w:rPr>
        <w:t xml:space="preserve">The utilities demonstrated significant progress from the 2019 WMPs. </w:t>
      </w:r>
      <w:r w:rsidR="0036393C">
        <w:rPr>
          <w:rFonts w:ascii="Garamond" w:hAnsi="Garamond"/>
          <w:sz w:val="24"/>
          <w:szCs w:val="24"/>
        </w:rPr>
        <w:t xml:space="preserve">The </w:t>
      </w:r>
      <w:r w:rsidR="007F4BB4">
        <w:rPr>
          <w:rFonts w:ascii="Garamond" w:hAnsi="Garamond"/>
          <w:sz w:val="24"/>
          <w:szCs w:val="24"/>
        </w:rPr>
        <w:t>Board also</w:t>
      </w:r>
      <w:r>
        <w:rPr>
          <w:rFonts w:ascii="Garamond" w:hAnsi="Garamond"/>
          <w:sz w:val="24"/>
          <w:szCs w:val="24"/>
        </w:rPr>
        <w:t xml:space="preserve"> </w:t>
      </w:r>
      <w:r w:rsidRPr="00665913">
        <w:rPr>
          <w:rFonts w:ascii="Garamond" w:hAnsi="Garamond"/>
          <w:sz w:val="24"/>
          <w:szCs w:val="24"/>
        </w:rPr>
        <w:t xml:space="preserve">agrees </w:t>
      </w:r>
      <w:r>
        <w:rPr>
          <w:rFonts w:ascii="Garamond" w:hAnsi="Garamond"/>
          <w:sz w:val="24"/>
          <w:szCs w:val="24"/>
        </w:rPr>
        <w:t xml:space="preserve">with </w:t>
      </w:r>
      <w:r w:rsidR="00945037">
        <w:rPr>
          <w:rFonts w:ascii="Garamond" w:hAnsi="Garamond"/>
          <w:sz w:val="24"/>
          <w:szCs w:val="24"/>
        </w:rPr>
        <w:t xml:space="preserve">WSD </w:t>
      </w:r>
      <w:r w:rsidRPr="00665913">
        <w:rPr>
          <w:rFonts w:ascii="Garamond" w:hAnsi="Garamond"/>
          <w:sz w:val="24"/>
          <w:szCs w:val="24"/>
        </w:rPr>
        <w:t xml:space="preserve">that the </w:t>
      </w:r>
      <w:r w:rsidR="00945037">
        <w:rPr>
          <w:rFonts w:ascii="Garamond" w:hAnsi="Garamond"/>
          <w:sz w:val="24"/>
          <w:szCs w:val="24"/>
        </w:rPr>
        <w:t xml:space="preserve">2020 </w:t>
      </w:r>
      <w:r w:rsidRPr="00665913">
        <w:rPr>
          <w:rFonts w:ascii="Garamond" w:hAnsi="Garamond"/>
          <w:sz w:val="24"/>
          <w:szCs w:val="24"/>
        </w:rPr>
        <w:t xml:space="preserve">utility WMPs were deficient in </w:t>
      </w:r>
      <w:r w:rsidR="00F90931">
        <w:rPr>
          <w:rFonts w:ascii="Garamond" w:hAnsi="Garamond"/>
          <w:sz w:val="24"/>
          <w:szCs w:val="24"/>
        </w:rPr>
        <w:t>some</w:t>
      </w:r>
      <w:r w:rsidRPr="00665913">
        <w:rPr>
          <w:rFonts w:ascii="Garamond" w:hAnsi="Garamond"/>
          <w:sz w:val="24"/>
          <w:szCs w:val="24"/>
        </w:rPr>
        <w:t xml:space="preserve"> areas</w:t>
      </w:r>
      <w:r w:rsidR="00945037">
        <w:rPr>
          <w:rFonts w:ascii="Garamond" w:hAnsi="Garamond"/>
          <w:sz w:val="24"/>
          <w:szCs w:val="24"/>
        </w:rPr>
        <w:t>.</w:t>
      </w:r>
      <w:r w:rsidRPr="00665913">
        <w:rPr>
          <w:rFonts w:ascii="Garamond" w:hAnsi="Garamond"/>
          <w:sz w:val="24"/>
          <w:szCs w:val="24"/>
        </w:rPr>
        <w:t xml:space="preserve"> </w:t>
      </w:r>
      <w:r w:rsidR="31297A47" w:rsidRPr="00665913">
        <w:rPr>
          <w:rFonts w:ascii="Garamond" w:hAnsi="Garamond"/>
          <w:sz w:val="24"/>
          <w:szCs w:val="24"/>
        </w:rPr>
        <w:t xml:space="preserve"> </w:t>
      </w:r>
      <w:r w:rsidR="000F4440">
        <w:rPr>
          <w:rFonts w:ascii="Garamond" w:hAnsi="Garamond"/>
          <w:sz w:val="24"/>
          <w:szCs w:val="24"/>
        </w:rPr>
        <w:t>However</w:t>
      </w:r>
      <w:r w:rsidR="00C248B2">
        <w:rPr>
          <w:rFonts w:ascii="Garamond" w:hAnsi="Garamond"/>
          <w:sz w:val="24"/>
          <w:szCs w:val="24"/>
        </w:rPr>
        <w:t>,</w:t>
      </w:r>
      <w:r w:rsidR="00A7418E">
        <w:rPr>
          <w:rFonts w:ascii="Garamond" w:hAnsi="Garamond"/>
          <w:sz w:val="24"/>
          <w:szCs w:val="24"/>
        </w:rPr>
        <w:t xml:space="preserve"> in alignment with the Board’s recommendations on the 2020 </w:t>
      </w:r>
      <w:r w:rsidR="0060642C">
        <w:rPr>
          <w:rFonts w:ascii="Garamond" w:hAnsi="Garamond"/>
          <w:sz w:val="24"/>
          <w:szCs w:val="24"/>
        </w:rPr>
        <w:t>U</w:t>
      </w:r>
      <w:r w:rsidR="00A7418E">
        <w:rPr>
          <w:rFonts w:ascii="Garamond" w:hAnsi="Garamond"/>
          <w:sz w:val="24"/>
          <w:szCs w:val="24"/>
        </w:rPr>
        <w:t>tility WMPs,</w:t>
      </w:r>
      <w:r w:rsidR="00A7418E">
        <w:rPr>
          <w:rStyle w:val="FootnoteReference"/>
          <w:rFonts w:ascii="Garamond" w:hAnsi="Garamond"/>
          <w:sz w:val="24"/>
          <w:szCs w:val="24"/>
        </w:rPr>
        <w:footnoteReference w:id="7"/>
      </w:r>
      <w:r w:rsidR="00C248B2">
        <w:rPr>
          <w:rFonts w:ascii="Garamond" w:hAnsi="Garamond"/>
          <w:sz w:val="24"/>
          <w:szCs w:val="24"/>
        </w:rPr>
        <w:t xml:space="preserve"> </w:t>
      </w:r>
      <w:r w:rsidR="0025411D">
        <w:rPr>
          <w:rFonts w:ascii="Garamond" w:hAnsi="Garamond"/>
          <w:sz w:val="24"/>
          <w:szCs w:val="24"/>
        </w:rPr>
        <w:t xml:space="preserve">the </w:t>
      </w:r>
      <w:r w:rsidR="00AC4E36">
        <w:rPr>
          <w:rFonts w:ascii="Garamond" w:hAnsi="Garamond"/>
          <w:sz w:val="24"/>
          <w:szCs w:val="24"/>
        </w:rPr>
        <w:t>Board</w:t>
      </w:r>
      <w:r w:rsidR="00BD4F0C">
        <w:rPr>
          <w:rFonts w:ascii="Garamond" w:hAnsi="Garamond"/>
          <w:sz w:val="24"/>
          <w:szCs w:val="24"/>
        </w:rPr>
        <w:t xml:space="preserve"> recommends that </w:t>
      </w:r>
      <w:r w:rsidR="00670F13">
        <w:rPr>
          <w:rFonts w:ascii="Garamond" w:hAnsi="Garamond"/>
          <w:sz w:val="24"/>
          <w:szCs w:val="24"/>
        </w:rPr>
        <w:t xml:space="preserve">the </w:t>
      </w:r>
      <w:r w:rsidR="00FB6575">
        <w:rPr>
          <w:rFonts w:ascii="Garamond" w:hAnsi="Garamond"/>
          <w:sz w:val="24"/>
          <w:szCs w:val="24"/>
        </w:rPr>
        <w:t xml:space="preserve">additional elements for the </w:t>
      </w:r>
      <w:r w:rsidR="00670F13">
        <w:rPr>
          <w:rFonts w:ascii="Garamond" w:hAnsi="Garamond"/>
          <w:sz w:val="24"/>
          <w:szCs w:val="24"/>
        </w:rPr>
        <w:t>quarterly</w:t>
      </w:r>
      <w:r w:rsidRPr="00665913">
        <w:rPr>
          <w:rFonts w:ascii="Garamond" w:hAnsi="Garamond"/>
          <w:sz w:val="24"/>
          <w:szCs w:val="24"/>
        </w:rPr>
        <w:t xml:space="preserve"> report</w:t>
      </w:r>
      <w:r w:rsidR="00FB6575">
        <w:rPr>
          <w:rFonts w:ascii="Garamond" w:hAnsi="Garamond"/>
          <w:sz w:val="24"/>
          <w:szCs w:val="24"/>
        </w:rPr>
        <w:t>s</w:t>
      </w:r>
      <w:r w:rsidR="00670F13">
        <w:rPr>
          <w:rFonts w:ascii="Garamond" w:hAnsi="Garamond"/>
          <w:sz w:val="24"/>
          <w:szCs w:val="24"/>
        </w:rPr>
        <w:t xml:space="preserve"> directed in Resolutions WSD-002 through </w:t>
      </w:r>
      <w:r w:rsidR="007D29D5">
        <w:rPr>
          <w:rFonts w:ascii="Garamond" w:hAnsi="Garamond"/>
          <w:sz w:val="24"/>
          <w:szCs w:val="24"/>
        </w:rPr>
        <w:t>WSD</w:t>
      </w:r>
      <w:r w:rsidR="00670F13">
        <w:rPr>
          <w:rFonts w:ascii="Garamond" w:hAnsi="Garamond"/>
          <w:sz w:val="24"/>
          <w:szCs w:val="24"/>
        </w:rPr>
        <w:t>-009 be</w:t>
      </w:r>
      <w:r w:rsidR="00520EFA">
        <w:rPr>
          <w:rFonts w:ascii="Garamond" w:hAnsi="Garamond"/>
          <w:sz w:val="24"/>
          <w:szCs w:val="24"/>
        </w:rPr>
        <w:t xml:space="preserve"> </w:t>
      </w:r>
      <w:r w:rsidR="008E1A16">
        <w:rPr>
          <w:rFonts w:ascii="Garamond" w:hAnsi="Garamond"/>
          <w:sz w:val="24"/>
          <w:szCs w:val="24"/>
        </w:rPr>
        <w:t>considered components of the utilit</w:t>
      </w:r>
      <w:r w:rsidR="00E23B5F">
        <w:rPr>
          <w:rFonts w:ascii="Garamond" w:hAnsi="Garamond"/>
          <w:sz w:val="24"/>
          <w:szCs w:val="24"/>
        </w:rPr>
        <w:t>ies</w:t>
      </w:r>
      <w:r w:rsidR="26CB8722">
        <w:rPr>
          <w:rFonts w:ascii="Garamond" w:hAnsi="Garamond"/>
          <w:sz w:val="24"/>
          <w:szCs w:val="24"/>
        </w:rPr>
        <w:t>’</w:t>
      </w:r>
      <w:r w:rsidR="008E1A16">
        <w:rPr>
          <w:rFonts w:ascii="Garamond" w:hAnsi="Garamond"/>
          <w:sz w:val="24"/>
          <w:szCs w:val="24"/>
        </w:rPr>
        <w:t xml:space="preserve"> 2021 WMP </w:t>
      </w:r>
      <w:r w:rsidR="00E81A5F">
        <w:rPr>
          <w:rFonts w:ascii="Garamond" w:hAnsi="Garamond"/>
          <w:sz w:val="24"/>
          <w:szCs w:val="24"/>
        </w:rPr>
        <w:t>Update</w:t>
      </w:r>
      <w:r w:rsidR="00E23B5F">
        <w:rPr>
          <w:rFonts w:ascii="Garamond" w:hAnsi="Garamond"/>
          <w:sz w:val="24"/>
          <w:szCs w:val="24"/>
        </w:rPr>
        <w:t>s</w:t>
      </w:r>
      <w:r w:rsidR="00613712">
        <w:rPr>
          <w:rFonts w:ascii="Garamond" w:hAnsi="Garamond"/>
          <w:sz w:val="24"/>
          <w:szCs w:val="24"/>
        </w:rPr>
        <w:t xml:space="preserve">.  </w:t>
      </w:r>
      <w:r>
        <w:rPr>
          <w:rFonts w:ascii="Garamond" w:hAnsi="Garamond"/>
          <w:sz w:val="24"/>
          <w:szCs w:val="24"/>
        </w:rPr>
        <w:t xml:space="preserve"> </w:t>
      </w:r>
    </w:p>
    <w:p w14:paraId="4BEFDDB5" w14:textId="10701BDE" w:rsidR="00D235FE" w:rsidRDefault="00D924C5" w:rsidP="00571B90">
      <w:pPr>
        <w:pStyle w:val="ListParagraph"/>
        <w:numPr>
          <w:ilvl w:val="0"/>
          <w:numId w:val="35"/>
        </w:numPr>
        <w:ind w:left="360"/>
        <w:contextualSpacing w:val="0"/>
        <w:rPr>
          <w:rFonts w:ascii="Century Gothic" w:eastAsia="Times New Roman" w:hAnsi="Century Gothic"/>
        </w:rPr>
      </w:pPr>
      <w:r w:rsidRPr="00B365AA">
        <w:rPr>
          <w:rFonts w:ascii="Garamond" w:hAnsi="Garamond"/>
          <w:sz w:val="24"/>
          <w:szCs w:val="24"/>
        </w:rPr>
        <w:t>There will likely be better outcomes and more c</w:t>
      </w:r>
      <w:r w:rsidR="000A31A0" w:rsidRPr="00B365AA">
        <w:rPr>
          <w:rFonts w:ascii="Garamond" w:hAnsi="Garamond"/>
          <w:sz w:val="24"/>
          <w:szCs w:val="24"/>
        </w:rPr>
        <w:t>ollaboration</w:t>
      </w:r>
      <w:r w:rsidR="00CD1941" w:rsidRPr="00B365AA">
        <w:rPr>
          <w:rFonts w:ascii="Garamond" w:hAnsi="Garamond"/>
          <w:sz w:val="24"/>
          <w:szCs w:val="24"/>
        </w:rPr>
        <w:t xml:space="preserve"> between CPUC </w:t>
      </w:r>
      <w:r w:rsidR="0006409B" w:rsidRPr="00B365AA">
        <w:rPr>
          <w:rFonts w:ascii="Garamond" w:hAnsi="Garamond"/>
          <w:sz w:val="24"/>
          <w:szCs w:val="24"/>
        </w:rPr>
        <w:t xml:space="preserve">and utility staff </w:t>
      </w:r>
      <w:r w:rsidR="00D71E91" w:rsidRPr="00B365AA">
        <w:rPr>
          <w:rFonts w:ascii="Garamond" w:hAnsi="Garamond"/>
          <w:sz w:val="24"/>
          <w:szCs w:val="24"/>
        </w:rPr>
        <w:t>if</w:t>
      </w:r>
      <w:r w:rsidR="00040DF7" w:rsidRPr="00B365AA">
        <w:rPr>
          <w:rFonts w:ascii="Garamond" w:hAnsi="Garamond"/>
          <w:sz w:val="24"/>
          <w:szCs w:val="24"/>
        </w:rPr>
        <w:t xml:space="preserve"> the </w:t>
      </w:r>
      <w:r w:rsidR="009B3C82" w:rsidRPr="00B365AA">
        <w:rPr>
          <w:rFonts w:ascii="Garamond" w:hAnsi="Garamond"/>
          <w:sz w:val="24"/>
          <w:szCs w:val="24"/>
        </w:rPr>
        <w:t xml:space="preserve">CPUC could </w:t>
      </w:r>
      <w:r w:rsidR="00103822" w:rsidRPr="00B365AA">
        <w:rPr>
          <w:rFonts w:ascii="Garamond" w:hAnsi="Garamond"/>
          <w:sz w:val="24"/>
          <w:szCs w:val="24"/>
        </w:rPr>
        <w:t>demonstrate</w:t>
      </w:r>
      <w:r w:rsidR="006A4997" w:rsidRPr="008F4ECD">
        <w:rPr>
          <w:rFonts w:ascii="Garamond" w:hAnsi="Garamond"/>
          <w:sz w:val="24"/>
          <w:szCs w:val="24"/>
        </w:rPr>
        <w:t xml:space="preserve"> that the da</w:t>
      </w:r>
      <w:r w:rsidR="000A31A0" w:rsidRPr="008F4ECD">
        <w:rPr>
          <w:rFonts w:ascii="Garamond" w:hAnsi="Garamond"/>
          <w:sz w:val="24"/>
          <w:szCs w:val="24"/>
        </w:rPr>
        <w:t xml:space="preserve">ta submitted by the utilities </w:t>
      </w:r>
      <w:r w:rsidR="009B3C82" w:rsidRPr="00AA2CAE">
        <w:rPr>
          <w:rFonts w:ascii="Garamond" w:hAnsi="Garamond"/>
          <w:sz w:val="24"/>
          <w:szCs w:val="24"/>
        </w:rPr>
        <w:t>is</w:t>
      </w:r>
      <w:r w:rsidR="000A31A0" w:rsidRPr="0060062D">
        <w:rPr>
          <w:rFonts w:ascii="Garamond" w:hAnsi="Garamond"/>
          <w:sz w:val="24"/>
          <w:szCs w:val="24"/>
        </w:rPr>
        <w:t xml:space="preserve"> in fact used in the decision-making process.</w:t>
      </w:r>
      <w:r w:rsidR="002B5868" w:rsidRPr="00810EAE">
        <w:rPr>
          <w:rFonts w:ascii="Garamond" w:hAnsi="Garamond"/>
          <w:sz w:val="24"/>
          <w:szCs w:val="24"/>
        </w:rPr>
        <w:t xml:space="preserve"> Regulators often </w:t>
      </w:r>
      <w:r w:rsidR="007E6447" w:rsidRPr="00810EAE">
        <w:rPr>
          <w:rFonts w:ascii="Garamond" w:hAnsi="Garamond"/>
          <w:sz w:val="24"/>
          <w:szCs w:val="24"/>
        </w:rPr>
        <w:t xml:space="preserve">request </w:t>
      </w:r>
      <w:r w:rsidR="000D73C7" w:rsidRPr="002E6457">
        <w:rPr>
          <w:rFonts w:ascii="Garamond" w:hAnsi="Garamond"/>
          <w:sz w:val="24"/>
          <w:szCs w:val="24"/>
        </w:rPr>
        <w:t>large</w:t>
      </w:r>
      <w:r w:rsidR="00237121" w:rsidRPr="002E6457">
        <w:rPr>
          <w:rFonts w:ascii="Garamond" w:hAnsi="Garamond"/>
          <w:sz w:val="24"/>
          <w:szCs w:val="24"/>
        </w:rPr>
        <w:t xml:space="preserve"> amounts of data</w:t>
      </w:r>
      <w:r w:rsidR="00E40B0E" w:rsidRPr="002E6457">
        <w:rPr>
          <w:rFonts w:ascii="Garamond" w:hAnsi="Garamond"/>
          <w:sz w:val="24"/>
          <w:szCs w:val="24"/>
        </w:rPr>
        <w:t xml:space="preserve"> </w:t>
      </w:r>
      <w:r w:rsidR="00E40B0E" w:rsidRPr="009D4581">
        <w:rPr>
          <w:rFonts w:ascii="Garamond" w:hAnsi="Garamond"/>
          <w:sz w:val="24"/>
          <w:szCs w:val="24"/>
        </w:rPr>
        <w:t xml:space="preserve">to </w:t>
      </w:r>
      <w:r w:rsidR="007307B1" w:rsidRPr="009D4581">
        <w:rPr>
          <w:rFonts w:ascii="Garamond" w:hAnsi="Garamond"/>
          <w:sz w:val="24"/>
          <w:szCs w:val="24"/>
        </w:rPr>
        <w:t xml:space="preserve">monitor </w:t>
      </w:r>
      <w:r w:rsidR="00237121" w:rsidRPr="009D4581">
        <w:rPr>
          <w:rFonts w:ascii="Garamond" w:hAnsi="Garamond"/>
          <w:sz w:val="24"/>
          <w:szCs w:val="24"/>
        </w:rPr>
        <w:t xml:space="preserve">utility </w:t>
      </w:r>
      <w:r w:rsidR="00CB3378" w:rsidRPr="009D4581">
        <w:rPr>
          <w:rFonts w:ascii="Garamond" w:hAnsi="Garamond"/>
          <w:sz w:val="24"/>
          <w:szCs w:val="24"/>
        </w:rPr>
        <w:t>programs</w:t>
      </w:r>
      <w:r w:rsidR="00772BC3">
        <w:rPr>
          <w:rFonts w:ascii="Garamond" w:hAnsi="Garamond"/>
          <w:sz w:val="24"/>
          <w:szCs w:val="24"/>
        </w:rPr>
        <w:t xml:space="preserve"> and</w:t>
      </w:r>
      <w:r w:rsidR="0026308B">
        <w:rPr>
          <w:rFonts w:ascii="Garamond" w:hAnsi="Garamond"/>
          <w:sz w:val="24"/>
          <w:szCs w:val="24"/>
        </w:rPr>
        <w:t xml:space="preserve"> there should be a demonstration </w:t>
      </w:r>
      <w:r w:rsidR="000C55B9" w:rsidRPr="009D4581">
        <w:rPr>
          <w:rFonts w:ascii="Garamond" w:hAnsi="Garamond"/>
          <w:sz w:val="24"/>
          <w:szCs w:val="24"/>
        </w:rPr>
        <w:t xml:space="preserve">that data collected and submitted </w:t>
      </w:r>
      <w:r w:rsidR="00032835">
        <w:rPr>
          <w:rFonts w:ascii="Garamond" w:hAnsi="Garamond"/>
          <w:sz w:val="24"/>
          <w:szCs w:val="24"/>
        </w:rPr>
        <w:t>are</w:t>
      </w:r>
      <w:r w:rsidR="000C55B9" w:rsidRPr="009D4581">
        <w:rPr>
          <w:rFonts w:ascii="Garamond" w:hAnsi="Garamond"/>
          <w:sz w:val="24"/>
          <w:szCs w:val="24"/>
        </w:rPr>
        <w:t xml:space="preserve"> used and analyzed.</w:t>
      </w:r>
      <w:r w:rsidR="00B71126" w:rsidRPr="009D4581">
        <w:rPr>
          <w:rFonts w:ascii="Garamond" w:hAnsi="Garamond"/>
          <w:sz w:val="24"/>
          <w:szCs w:val="24"/>
        </w:rPr>
        <w:t xml:space="preserve"> </w:t>
      </w:r>
    </w:p>
    <w:p w14:paraId="3756FFF0" w14:textId="1064F1EF" w:rsidR="00DC6EFB" w:rsidRPr="00DC6EFB" w:rsidRDefault="00DC6EFB" w:rsidP="00D60045">
      <w:pPr>
        <w:pStyle w:val="ListParagraph"/>
        <w:spacing w:after="0"/>
        <w:ind w:left="360"/>
        <w:contextualSpacing w:val="0"/>
        <w:rPr>
          <w:rFonts w:ascii="Garamond" w:hAnsi="Garamond"/>
          <w:sz w:val="24"/>
          <w:szCs w:val="24"/>
        </w:rPr>
      </w:pPr>
    </w:p>
    <w:p w14:paraId="4734144D" w14:textId="286A2B3B" w:rsidR="006511BC" w:rsidRPr="00AB67FC" w:rsidRDefault="00611EFF" w:rsidP="00952C89">
      <w:pPr>
        <w:pStyle w:val="Heading1"/>
        <w:spacing w:after="0"/>
      </w:pPr>
      <w:bookmarkStart w:id="22" w:name="_Toc41990181"/>
      <w:bookmarkStart w:id="23" w:name="_Toc41993532"/>
      <w:r>
        <w:t>Recommendations for</w:t>
      </w:r>
      <w:r w:rsidR="006511BC" w:rsidRPr="00AB67FC">
        <w:t xml:space="preserve"> </w:t>
      </w:r>
      <w:r w:rsidR="00E45F7E">
        <w:t xml:space="preserve">2021 WMP </w:t>
      </w:r>
      <w:r w:rsidR="006511BC" w:rsidRPr="00AB67FC">
        <w:t xml:space="preserve">Guidelines </w:t>
      </w:r>
      <w:r w:rsidR="00951E17">
        <w:t>t</w:t>
      </w:r>
      <w:r w:rsidR="006511BC" w:rsidRPr="00AB67FC">
        <w:t xml:space="preserve">hat </w:t>
      </w:r>
      <w:r w:rsidR="00E45F7E">
        <w:t xml:space="preserve">Generally </w:t>
      </w:r>
      <w:r w:rsidR="00E45F7E" w:rsidRPr="00665913">
        <w:t>Align</w:t>
      </w:r>
      <w:r w:rsidR="006511BC" w:rsidRPr="00AB67FC">
        <w:t xml:space="preserve"> </w:t>
      </w:r>
      <w:r w:rsidR="00613CC3">
        <w:t>w</w:t>
      </w:r>
      <w:r w:rsidR="006511BC" w:rsidRPr="00AB67FC">
        <w:t xml:space="preserve">ith </w:t>
      </w:r>
      <w:r w:rsidR="007D32DA">
        <w:t xml:space="preserve">Draft </w:t>
      </w:r>
      <w:r w:rsidR="00CB553E">
        <w:t xml:space="preserve">Guidance </w:t>
      </w:r>
      <w:r w:rsidR="006511BC" w:rsidRPr="00AB67FC">
        <w:t>Resolution</w:t>
      </w:r>
      <w:r w:rsidR="006511BC">
        <w:t xml:space="preserve"> </w:t>
      </w:r>
      <w:r w:rsidR="00A83391" w:rsidRPr="00AB67FC">
        <w:t>WSD</w:t>
      </w:r>
      <w:r w:rsidR="006511BC">
        <w:t>-</w:t>
      </w:r>
      <w:r w:rsidR="006511BC" w:rsidRPr="00AB67FC">
        <w:t>002</w:t>
      </w:r>
      <w:bookmarkEnd w:id="22"/>
      <w:bookmarkEnd w:id="23"/>
    </w:p>
    <w:p w14:paraId="39681893" w14:textId="77777777" w:rsidR="00431440" w:rsidRDefault="00431440" w:rsidP="00952C89">
      <w:pPr>
        <w:spacing w:after="0"/>
        <w:rPr>
          <w:rFonts w:ascii="Garamond" w:hAnsi="Garamond"/>
          <w:sz w:val="24"/>
          <w:szCs w:val="24"/>
        </w:rPr>
      </w:pPr>
    </w:p>
    <w:p w14:paraId="023E0593" w14:textId="141D0C28" w:rsidR="00E772D6" w:rsidRPr="00665913" w:rsidRDefault="007218ED" w:rsidP="00E772D6">
      <w:pPr>
        <w:rPr>
          <w:rFonts w:ascii="Garamond" w:hAnsi="Garamond"/>
          <w:sz w:val="24"/>
          <w:szCs w:val="24"/>
        </w:rPr>
      </w:pPr>
      <w:r w:rsidRPr="00665913">
        <w:rPr>
          <w:rFonts w:ascii="Garamond" w:hAnsi="Garamond"/>
          <w:sz w:val="24"/>
          <w:szCs w:val="24"/>
        </w:rPr>
        <w:t xml:space="preserve">On </w:t>
      </w:r>
      <w:r w:rsidR="000E39B1" w:rsidRPr="00665913">
        <w:rPr>
          <w:rFonts w:ascii="Garamond" w:hAnsi="Garamond"/>
          <w:sz w:val="24"/>
          <w:szCs w:val="24"/>
        </w:rPr>
        <w:t xml:space="preserve">May 7, 2020, CPUC Wildfire Safety Division published </w:t>
      </w:r>
      <w:r w:rsidR="000412ED" w:rsidRPr="00665913">
        <w:rPr>
          <w:rFonts w:ascii="Garamond" w:hAnsi="Garamond"/>
          <w:sz w:val="24"/>
          <w:szCs w:val="24"/>
        </w:rPr>
        <w:t xml:space="preserve">Draft Guidance </w:t>
      </w:r>
      <w:r w:rsidR="00C67A38" w:rsidRPr="00665913">
        <w:rPr>
          <w:rFonts w:ascii="Garamond" w:hAnsi="Garamond"/>
          <w:sz w:val="24"/>
          <w:szCs w:val="24"/>
        </w:rPr>
        <w:t>Resolution WSD-002</w:t>
      </w:r>
      <w:r w:rsidR="00835B46" w:rsidRPr="00665913">
        <w:rPr>
          <w:rFonts w:ascii="Garamond" w:hAnsi="Garamond"/>
          <w:sz w:val="24"/>
          <w:szCs w:val="24"/>
        </w:rPr>
        <w:t>, Guidance Resolution on 2020 Wildfire Mitigation Plans Pursuant to Public Utilities Code Section 8386</w:t>
      </w:r>
      <w:r w:rsidR="00C67A38" w:rsidRPr="00665913">
        <w:rPr>
          <w:rFonts w:ascii="Garamond" w:hAnsi="Garamond"/>
          <w:sz w:val="24"/>
          <w:szCs w:val="24"/>
        </w:rPr>
        <w:t>.</w:t>
      </w:r>
      <w:r w:rsidR="00F577FA" w:rsidRPr="00665913">
        <w:rPr>
          <w:rStyle w:val="FootnoteReference"/>
          <w:rFonts w:ascii="Garamond" w:hAnsi="Garamond"/>
          <w:sz w:val="24"/>
          <w:szCs w:val="24"/>
        </w:rPr>
        <w:footnoteReference w:id="8"/>
      </w:r>
      <w:r w:rsidR="00C67A38" w:rsidRPr="00665913">
        <w:rPr>
          <w:rFonts w:ascii="Garamond" w:hAnsi="Garamond"/>
          <w:sz w:val="24"/>
          <w:szCs w:val="24"/>
        </w:rPr>
        <w:t xml:space="preserve">  </w:t>
      </w:r>
      <w:r w:rsidR="00554E3F" w:rsidRPr="00665913">
        <w:rPr>
          <w:rFonts w:ascii="Garamond" w:hAnsi="Garamond"/>
          <w:sz w:val="24"/>
          <w:szCs w:val="24"/>
        </w:rPr>
        <w:t xml:space="preserve">The </w:t>
      </w:r>
      <w:r w:rsidR="00F268CC" w:rsidRPr="00665913">
        <w:rPr>
          <w:rFonts w:ascii="Garamond" w:hAnsi="Garamond"/>
          <w:sz w:val="24"/>
          <w:szCs w:val="24"/>
        </w:rPr>
        <w:t xml:space="preserve">text of the </w:t>
      </w:r>
      <w:r w:rsidR="009958E9">
        <w:rPr>
          <w:rFonts w:ascii="Garamond" w:hAnsi="Garamond"/>
          <w:sz w:val="24"/>
          <w:szCs w:val="24"/>
        </w:rPr>
        <w:t>draft</w:t>
      </w:r>
      <w:r w:rsidR="00F268CC" w:rsidRPr="00665913">
        <w:rPr>
          <w:rFonts w:ascii="Garamond" w:hAnsi="Garamond"/>
          <w:sz w:val="24"/>
          <w:szCs w:val="24"/>
        </w:rPr>
        <w:t xml:space="preserve"> resolution correctly notes that, “</w:t>
      </w:r>
      <w:r w:rsidR="006D427B">
        <w:rPr>
          <w:rFonts w:ascii="Garamond" w:hAnsi="Garamond"/>
          <w:sz w:val="24"/>
          <w:szCs w:val="24"/>
        </w:rPr>
        <w:t>[t]</w:t>
      </w:r>
      <w:r w:rsidR="00F268CC" w:rsidRPr="00665913">
        <w:rPr>
          <w:rFonts w:ascii="Garamond" w:hAnsi="Garamond"/>
          <w:sz w:val="24"/>
          <w:szCs w:val="24"/>
        </w:rPr>
        <w:t>he Commission’s most important responsibility is ensuring that its regulations keep Californians safe.”</w:t>
      </w:r>
      <w:r w:rsidR="009E0FA3" w:rsidRPr="00665913">
        <w:rPr>
          <w:rStyle w:val="FootnoteReference"/>
          <w:rFonts w:ascii="Garamond" w:hAnsi="Garamond"/>
          <w:sz w:val="24"/>
          <w:szCs w:val="24"/>
        </w:rPr>
        <w:footnoteReference w:id="9"/>
      </w:r>
      <w:r w:rsidR="00E772D6">
        <w:rPr>
          <w:rFonts w:ascii="Garamond" w:hAnsi="Garamond"/>
          <w:sz w:val="24"/>
          <w:szCs w:val="24"/>
        </w:rPr>
        <w:t xml:space="preserve"> This section discusses where WSD’s review aligned with the 2020 Board recommendations</w:t>
      </w:r>
      <w:r w:rsidR="009958E9">
        <w:rPr>
          <w:rFonts w:ascii="Garamond" w:hAnsi="Garamond"/>
          <w:sz w:val="24"/>
          <w:szCs w:val="24"/>
        </w:rPr>
        <w:t xml:space="preserve"> and the Board’s current thinking</w:t>
      </w:r>
      <w:r w:rsidR="00E772D6">
        <w:rPr>
          <w:rFonts w:ascii="Garamond" w:hAnsi="Garamond"/>
          <w:sz w:val="24"/>
          <w:szCs w:val="24"/>
        </w:rPr>
        <w:t>.</w:t>
      </w:r>
    </w:p>
    <w:p w14:paraId="172B9FE8" w14:textId="77777777" w:rsidR="00D60045" w:rsidRDefault="00D60045" w:rsidP="00D60045">
      <w:pPr>
        <w:spacing w:after="0"/>
        <w:rPr>
          <w:rFonts w:ascii="Garamond" w:hAnsi="Garamond"/>
          <w:sz w:val="24"/>
          <w:szCs w:val="24"/>
        </w:rPr>
      </w:pPr>
    </w:p>
    <w:p w14:paraId="5BF29E10" w14:textId="77777777" w:rsidR="00F63D95" w:rsidRDefault="00F63D95" w:rsidP="00D60045">
      <w:pPr>
        <w:spacing w:after="0"/>
        <w:rPr>
          <w:rFonts w:ascii="Garamond" w:hAnsi="Garamond"/>
          <w:sz w:val="24"/>
          <w:szCs w:val="24"/>
        </w:rPr>
      </w:pPr>
    </w:p>
    <w:p w14:paraId="41088B70" w14:textId="77777777" w:rsidR="00F63D95" w:rsidRDefault="00F63D95" w:rsidP="00D60045">
      <w:pPr>
        <w:spacing w:after="0"/>
        <w:rPr>
          <w:rFonts w:ascii="Garamond" w:hAnsi="Garamond"/>
          <w:sz w:val="24"/>
          <w:szCs w:val="24"/>
        </w:rPr>
      </w:pPr>
    </w:p>
    <w:p w14:paraId="3093EA77" w14:textId="77777777" w:rsidR="00F63D95" w:rsidRPr="00665913" w:rsidRDefault="00F63D95" w:rsidP="00D60045">
      <w:pPr>
        <w:spacing w:after="0"/>
        <w:rPr>
          <w:rFonts w:ascii="Garamond" w:hAnsi="Garamond"/>
          <w:sz w:val="24"/>
          <w:szCs w:val="24"/>
        </w:rPr>
      </w:pPr>
    </w:p>
    <w:p w14:paraId="78958648" w14:textId="56858341" w:rsidR="009F30A5" w:rsidRPr="009F30A5" w:rsidRDefault="00317D86" w:rsidP="004D767D">
      <w:pPr>
        <w:pStyle w:val="Heading2"/>
      </w:pPr>
      <w:bookmarkStart w:id="24" w:name="_Toc41990182"/>
      <w:bookmarkStart w:id="25" w:name="_Toc41993533"/>
      <w:r w:rsidRPr="00607A1B">
        <w:lastRenderedPageBreak/>
        <w:t>R</w:t>
      </w:r>
      <w:r w:rsidR="00EC216A" w:rsidRPr="00607A1B">
        <w:t xml:space="preserve">isk </w:t>
      </w:r>
      <w:r w:rsidRPr="00607A1B">
        <w:t>S</w:t>
      </w:r>
      <w:r w:rsidR="00EC216A" w:rsidRPr="00607A1B">
        <w:t xml:space="preserve">pend </w:t>
      </w:r>
      <w:r w:rsidRPr="00607A1B">
        <w:t>E</w:t>
      </w:r>
      <w:r w:rsidR="00EC216A" w:rsidRPr="00607A1B">
        <w:t>fficiency</w:t>
      </w:r>
      <w:r w:rsidRPr="00607A1B">
        <w:t xml:space="preserve"> </w:t>
      </w:r>
      <w:r w:rsidR="3EF6187F">
        <w:t>A</w:t>
      </w:r>
      <w:r w:rsidR="001D7BC4">
        <w:t xml:space="preserve">nalysis </w:t>
      </w:r>
      <w:r w:rsidR="5478AB54">
        <w:t>R</w:t>
      </w:r>
      <w:r w:rsidR="00EC216A" w:rsidRPr="00607A1B">
        <w:t xml:space="preserve">equired </w:t>
      </w:r>
      <w:r w:rsidRPr="00607A1B">
        <w:t xml:space="preserve">for </w:t>
      </w:r>
      <w:r w:rsidR="52CEB013">
        <w:t>E</w:t>
      </w:r>
      <w:r>
        <w:t xml:space="preserve">ach </w:t>
      </w:r>
      <w:r w:rsidR="6FE6CC0C">
        <w:t>Mi</w:t>
      </w:r>
      <w:r>
        <w:t xml:space="preserve">tigation </w:t>
      </w:r>
      <w:r w:rsidR="7E862D00">
        <w:t>M</w:t>
      </w:r>
      <w:r w:rsidRPr="00607A1B">
        <w:t>easure</w:t>
      </w:r>
      <w:bookmarkEnd w:id="24"/>
      <w:bookmarkEnd w:id="25"/>
    </w:p>
    <w:p w14:paraId="325B9AA1" w14:textId="77777777" w:rsidR="00847F38" w:rsidRPr="00847F38" w:rsidRDefault="00847F38" w:rsidP="00847F38">
      <w:pPr>
        <w:spacing w:after="0"/>
      </w:pPr>
    </w:p>
    <w:p w14:paraId="01D4B244" w14:textId="5B117848" w:rsidR="006A36FC" w:rsidRPr="00E45F7E" w:rsidRDefault="006A36FC" w:rsidP="006A36FC">
      <w:pPr>
        <w:rPr>
          <w:rFonts w:ascii="Century Gothic" w:hAnsi="Century Gothic"/>
        </w:rPr>
      </w:pPr>
      <w:r w:rsidRPr="00E45F7E">
        <w:rPr>
          <w:rFonts w:ascii="Century Gothic" w:hAnsi="Century Gothic"/>
        </w:rPr>
        <w:t>Issue:</w:t>
      </w:r>
      <w:r w:rsidR="00755DD3" w:rsidRPr="00E45F7E">
        <w:rPr>
          <w:rFonts w:ascii="Century Gothic" w:hAnsi="Century Gothic"/>
        </w:rPr>
        <w:t xml:space="preserve"> </w:t>
      </w:r>
    </w:p>
    <w:p w14:paraId="0AB86C19" w14:textId="49BC8161" w:rsidR="00573B47" w:rsidRPr="00E45F7E" w:rsidRDefault="00573B47" w:rsidP="00571B90">
      <w:pPr>
        <w:pStyle w:val="ListParagraph"/>
        <w:numPr>
          <w:ilvl w:val="0"/>
          <w:numId w:val="36"/>
        </w:numPr>
        <w:spacing w:after="0"/>
        <w:ind w:left="360"/>
        <w:contextualSpacing w:val="0"/>
        <w:rPr>
          <w:rFonts w:ascii="Garamond" w:hAnsi="Garamond"/>
          <w:sz w:val="24"/>
          <w:szCs w:val="24"/>
        </w:rPr>
      </w:pPr>
      <w:r>
        <w:rPr>
          <w:rFonts w:ascii="Garamond" w:hAnsi="Garamond"/>
          <w:sz w:val="24"/>
          <w:szCs w:val="24"/>
        </w:rPr>
        <w:t xml:space="preserve">Whether the 2021 WMP Guidelines should require utilities to complete a </w:t>
      </w:r>
      <w:r w:rsidRPr="00665913">
        <w:rPr>
          <w:rFonts w:ascii="Garamond" w:hAnsi="Garamond"/>
          <w:sz w:val="24"/>
          <w:szCs w:val="24"/>
        </w:rPr>
        <w:t xml:space="preserve">Risk Spend Efficiency </w:t>
      </w:r>
      <w:r>
        <w:rPr>
          <w:rFonts w:ascii="Garamond" w:hAnsi="Garamond"/>
          <w:sz w:val="24"/>
          <w:szCs w:val="24"/>
        </w:rPr>
        <w:t xml:space="preserve">(RSE) analysis for each mitigation measure and </w:t>
      </w:r>
      <w:r w:rsidR="003278FB">
        <w:rPr>
          <w:rFonts w:ascii="Garamond" w:hAnsi="Garamond"/>
          <w:sz w:val="24"/>
          <w:szCs w:val="24"/>
        </w:rPr>
        <w:t>include</w:t>
      </w:r>
      <w:r w:rsidR="001A3F0D">
        <w:rPr>
          <w:rFonts w:ascii="Garamond" w:hAnsi="Garamond"/>
          <w:sz w:val="24"/>
          <w:szCs w:val="24"/>
        </w:rPr>
        <w:t xml:space="preserve"> of the impact of PSPS events </w:t>
      </w:r>
      <w:r w:rsidR="000E1887">
        <w:rPr>
          <w:rFonts w:ascii="Garamond" w:hAnsi="Garamond"/>
          <w:sz w:val="24"/>
          <w:szCs w:val="24"/>
        </w:rPr>
        <w:t>to people</w:t>
      </w:r>
      <w:r w:rsidR="006D4D6F">
        <w:rPr>
          <w:rFonts w:ascii="Garamond" w:hAnsi="Garamond"/>
          <w:sz w:val="24"/>
          <w:szCs w:val="24"/>
        </w:rPr>
        <w:t xml:space="preserve"> as a</w:t>
      </w:r>
      <w:r w:rsidR="00F7735F">
        <w:rPr>
          <w:rFonts w:ascii="Garamond" w:hAnsi="Garamond"/>
          <w:sz w:val="24"/>
          <w:szCs w:val="24"/>
        </w:rPr>
        <w:t xml:space="preserve">n element </w:t>
      </w:r>
      <w:r w:rsidR="006D4D6F">
        <w:rPr>
          <w:rFonts w:ascii="Garamond" w:hAnsi="Garamond"/>
          <w:sz w:val="24"/>
          <w:szCs w:val="24"/>
        </w:rPr>
        <w:t xml:space="preserve">of </w:t>
      </w:r>
      <w:r w:rsidR="00F7735F">
        <w:rPr>
          <w:rFonts w:ascii="Garamond" w:hAnsi="Garamond"/>
          <w:sz w:val="24"/>
          <w:szCs w:val="24"/>
        </w:rPr>
        <w:t xml:space="preserve">the </w:t>
      </w:r>
      <w:r w:rsidR="006D4D6F">
        <w:rPr>
          <w:rFonts w:ascii="Garamond" w:hAnsi="Garamond"/>
          <w:sz w:val="24"/>
          <w:szCs w:val="24"/>
        </w:rPr>
        <w:t>risk</w:t>
      </w:r>
      <w:r w:rsidR="00F7735F">
        <w:rPr>
          <w:rFonts w:ascii="Garamond" w:hAnsi="Garamond"/>
          <w:sz w:val="24"/>
          <w:szCs w:val="24"/>
        </w:rPr>
        <w:t xml:space="preserve"> calculation</w:t>
      </w:r>
      <w:r w:rsidR="006D4D6F">
        <w:rPr>
          <w:rFonts w:ascii="Garamond" w:hAnsi="Garamond"/>
          <w:sz w:val="24"/>
          <w:szCs w:val="24"/>
        </w:rPr>
        <w:t>.</w:t>
      </w:r>
    </w:p>
    <w:p w14:paraId="7DC71D4D" w14:textId="77777777" w:rsidR="00CE360E" w:rsidRPr="00CE360E" w:rsidRDefault="00CE360E" w:rsidP="00CE360E">
      <w:pPr>
        <w:pStyle w:val="NoSpacing"/>
        <w:rPr>
          <w:rFonts w:ascii="Garamond" w:hAnsi="Garamond"/>
          <w:sz w:val="24"/>
          <w:szCs w:val="24"/>
        </w:rPr>
      </w:pPr>
    </w:p>
    <w:p w14:paraId="57C78496" w14:textId="409890E2" w:rsidR="006A36FC" w:rsidRDefault="006A36FC" w:rsidP="006A36FC">
      <w:pPr>
        <w:rPr>
          <w:rFonts w:ascii="Century Gothic" w:hAnsi="Century Gothic"/>
        </w:rPr>
      </w:pPr>
      <w:r>
        <w:rPr>
          <w:rFonts w:ascii="Century Gothic" w:hAnsi="Century Gothic"/>
        </w:rPr>
        <w:t>Current WMP Requirements</w:t>
      </w:r>
      <w:r w:rsidR="003507E6">
        <w:rPr>
          <w:rFonts w:ascii="Century Gothic" w:hAnsi="Century Gothic"/>
        </w:rPr>
        <w:t xml:space="preserve"> and </w:t>
      </w:r>
      <w:r w:rsidR="00954BCD">
        <w:rPr>
          <w:rFonts w:ascii="Century Gothic" w:hAnsi="Century Gothic"/>
        </w:rPr>
        <w:t xml:space="preserve">Draft </w:t>
      </w:r>
      <w:r w:rsidR="003507E6">
        <w:rPr>
          <w:rFonts w:ascii="Century Gothic" w:hAnsi="Century Gothic"/>
        </w:rPr>
        <w:t>Gui</w:t>
      </w:r>
      <w:r w:rsidR="002C5B59">
        <w:rPr>
          <w:rFonts w:ascii="Century Gothic" w:hAnsi="Century Gothic"/>
        </w:rPr>
        <w:t>dance Resolution</w:t>
      </w:r>
      <w:r w:rsidR="00954BCD">
        <w:rPr>
          <w:rFonts w:ascii="Century Gothic" w:hAnsi="Century Gothic"/>
        </w:rPr>
        <w:t xml:space="preserve"> WSD-00</w:t>
      </w:r>
      <w:r w:rsidR="00DC220A">
        <w:rPr>
          <w:rFonts w:ascii="Century Gothic" w:hAnsi="Century Gothic"/>
        </w:rPr>
        <w:t>2</w:t>
      </w:r>
      <w:r>
        <w:rPr>
          <w:rFonts w:ascii="Century Gothic" w:hAnsi="Century Gothic"/>
        </w:rPr>
        <w:t>:</w:t>
      </w:r>
    </w:p>
    <w:p w14:paraId="6B798BA1" w14:textId="12F672C7" w:rsidR="00C34C0A" w:rsidRPr="00AA4187" w:rsidRDefault="009F4752" w:rsidP="00E80754">
      <w:pPr>
        <w:pStyle w:val="ListParagraph"/>
        <w:numPr>
          <w:ilvl w:val="0"/>
          <w:numId w:val="1"/>
        </w:numPr>
        <w:contextualSpacing w:val="0"/>
        <w:rPr>
          <w:rFonts w:ascii="Garamond" w:hAnsi="Garamond"/>
          <w:sz w:val="24"/>
          <w:szCs w:val="24"/>
        </w:rPr>
      </w:pPr>
      <w:r w:rsidRPr="00E80754">
        <w:rPr>
          <w:rFonts w:ascii="Garamond" w:hAnsi="Garamond"/>
          <w:sz w:val="24"/>
          <w:szCs w:val="24"/>
        </w:rPr>
        <w:t>Section 5.3.8. of the 2020 WMP Guidelines on resource allocation requires the utilities to describe their risk spe</w:t>
      </w:r>
      <w:r w:rsidR="00A12CC5" w:rsidRPr="00E80754">
        <w:rPr>
          <w:rFonts w:ascii="Garamond" w:hAnsi="Garamond"/>
          <w:sz w:val="24"/>
          <w:szCs w:val="24"/>
        </w:rPr>
        <w:t>n</w:t>
      </w:r>
      <w:r w:rsidRPr="00E80754">
        <w:rPr>
          <w:rFonts w:ascii="Garamond" w:hAnsi="Garamond"/>
          <w:sz w:val="24"/>
          <w:szCs w:val="24"/>
        </w:rPr>
        <w:t>d efficiency analysis.  The 2020 WMP Guidelines state that, “Risk spend efficiency is an estimate of the cost-effectiveness of wildfire mitigation initiatives.  This is calculated by dividing the mitigation risk reduction benefit by the mitigation cost estimate-based on the full set of risk reduction benefits estimated from the incurred cost.”</w:t>
      </w:r>
      <w:r w:rsidRPr="00CB553E">
        <w:rPr>
          <w:rFonts w:ascii="Garamond" w:hAnsi="Garamond"/>
          <w:sz w:val="24"/>
          <w:szCs w:val="24"/>
          <w:vertAlign w:val="superscript"/>
        </w:rPr>
        <w:footnoteReference w:id="10"/>
      </w:r>
      <w:r w:rsidRPr="00E80754">
        <w:rPr>
          <w:rFonts w:ascii="Garamond" w:hAnsi="Garamond"/>
          <w:sz w:val="24"/>
          <w:szCs w:val="24"/>
          <w:vertAlign w:val="superscript"/>
        </w:rPr>
        <w:t xml:space="preserve"> </w:t>
      </w:r>
      <w:r w:rsidRPr="00E80754">
        <w:rPr>
          <w:rFonts w:ascii="Garamond" w:hAnsi="Garamond"/>
          <w:sz w:val="24"/>
          <w:szCs w:val="24"/>
        </w:rPr>
        <w:t xml:space="preserve"> </w:t>
      </w:r>
    </w:p>
    <w:p w14:paraId="7AFACA3A" w14:textId="2A8B5390" w:rsidR="005016F6" w:rsidRPr="007637EA" w:rsidRDefault="005016F6" w:rsidP="00DD377B">
      <w:pPr>
        <w:pStyle w:val="ListParagraph"/>
        <w:numPr>
          <w:ilvl w:val="0"/>
          <w:numId w:val="1"/>
        </w:numPr>
        <w:spacing w:after="0"/>
        <w:contextualSpacing w:val="0"/>
        <w:rPr>
          <w:rFonts w:ascii="Garamond" w:hAnsi="Garamond"/>
          <w:b/>
          <w:bCs/>
          <w:sz w:val="24"/>
          <w:szCs w:val="24"/>
        </w:rPr>
      </w:pPr>
      <w:r w:rsidRPr="00665913">
        <w:rPr>
          <w:rFonts w:ascii="Garamond" w:hAnsi="Garamond"/>
          <w:sz w:val="24"/>
          <w:szCs w:val="24"/>
        </w:rPr>
        <w:t xml:space="preserve">Guidance Resolution WSD-002 </w:t>
      </w:r>
      <w:r w:rsidR="00883165">
        <w:rPr>
          <w:rFonts w:ascii="Garamond" w:hAnsi="Garamond"/>
          <w:sz w:val="24"/>
          <w:szCs w:val="24"/>
        </w:rPr>
        <w:t>(Guidance-1)</w:t>
      </w:r>
      <w:r w:rsidRPr="00665913">
        <w:rPr>
          <w:rFonts w:ascii="Garamond" w:hAnsi="Garamond"/>
          <w:sz w:val="24"/>
          <w:szCs w:val="24"/>
        </w:rPr>
        <w:t xml:space="preserve"> </w:t>
      </w:r>
      <w:r w:rsidR="00AF4ECD">
        <w:rPr>
          <w:rFonts w:ascii="Garamond" w:hAnsi="Garamond"/>
          <w:sz w:val="24"/>
          <w:szCs w:val="24"/>
        </w:rPr>
        <w:t xml:space="preserve">found a deficiency in </w:t>
      </w:r>
      <w:r w:rsidR="00254359">
        <w:rPr>
          <w:rFonts w:ascii="Garamond" w:hAnsi="Garamond"/>
          <w:sz w:val="24"/>
          <w:szCs w:val="24"/>
        </w:rPr>
        <w:t xml:space="preserve">the </w:t>
      </w:r>
      <w:r w:rsidR="004B0C76">
        <w:rPr>
          <w:rFonts w:ascii="Garamond" w:hAnsi="Garamond"/>
          <w:sz w:val="24"/>
          <w:szCs w:val="24"/>
        </w:rPr>
        <w:t xml:space="preserve">lack of </w:t>
      </w:r>
      <w:r w:rsidR="00EB41A9">
        <w:rPr>
          <w:rFonts w:ascii="Garamond" w:hAnsi="Garamond"/>
          <w:sz w:val="24"/>
          <w:szCs w:val="24"/>
        </w:rPr>
        <w:t xml:space="preserve">RSE </w:t>
      </w:r>
      <w:r w:rsidR="002040AA">
        <w:rPr>
          <w:rFonts w:ascii="Garamond" w:hAnsi="Garamond"/>
          <w:sz w:val="24"/>
          <w:szCs w:val="24"/>
        </w:rPr>
        <w:t xml:space="preserve">information in the utilities’ 2020 </w:t>
      </w:r>
      <w:r w:rsidR="00EB41A9">
        <w:rPr>
          <w:rFonts w:ascii="Garamond" w:hAnsi="Garamond"/>
          <w:sz w:val="24"/>
          <w:szCs w:val="24"/>
        </w:rPr>
        <w:t>WMP</w:t>
      </w:r>
      <w:r w:rsidR="002040AA">
        <w:rPr>
          <w:rFonts w:ascii="Garamond" w:hAnsi="Garamond"/>
          <w:sz w:val="24"/>
          <w:szCs w:val="24"/>
        </w:rPr>
        <w:t>s.</w:t>
      </w:r>
      <w:r w:rsidR="007637EA">
        <w:rPr>
          <w:rFonts w:ascii="Garamond" w:hAnsi="Garamond"/>
          <w:sz w:val="24"/>
          <w:szCs w:val="24"/>
        </w:rPr>
        <w:t xml:space="preserve"> </w:t>
      </w:r>
      <w:r>
        <w:rPr>
          <w:rFonts w:ascii="Garamond" w:hAnsi="Garamond"/>
          <w:sz w:val="24"/>
          <w:szCs w:val="24"/>
        </w:rPr>
        <w:t xml:space="preserve">  </w:t>
      </w:r>
    </w:p>
    <w:p w14:paraId="105F178C" w14:textId="77777777" w:rsidR="00C90352" w:rsidRPr="00C90352" w:rsidRDefault="00C90352" w:rsidP="006F2E7D">
      <w:pPr>
        <w:spacing w:after="0"/>
        <w:rPr>
          <w:rFonts w:ascii="Garamond" w:hAnsi="Garamond"/>
          <w:b/>
          <w:bCs/>
          <w:sz w:val="24"/>
          <w:szCs w:val="24"/>
        </w:rPr>
      </w:pPr>
    </w:p>
    <w:p w14:paraId="397A1945" w14:textId="77777777" w:rsidR="00C90352" w:rsidRPr="005016F6" w:rsidRDefault="00C90352" w:rsidP="00C90352">
      <w:pPr>
        <w:rPr>
          <w:rFonts w:ascii="Century Gothic" w:eastAsia="Times New Roman" w:hAnsi="Century Gothic"/>
        </w:rPr>
      </w:pPr>
      <w:r w:rsidRPr="005016F6">
        <w:rPr>
          <w:rFonts w:ascii="Century Gothic" w:eastAsia="Times New Roman" w:hAnsi="Century Gothic"/>
        </w:rPr>
        <w:t xml:space="preserve">CPUC Procedural Linkage:   </w:t>
      </w:r>
    </w:p>
    <w:p w14:paraId="4D8763DA" w14:textId="11786C56" w:rsidR="00C90352" w:rsidRPr="00F46FA3" w:rsidRDefault="00C90352" w:rsidP="00DD377B">
      <w:pPr>
        <w:pStyle w:val="ListParagraph"/>
        <w:numPr>
          <w:ilvl w:val="0"/>
          <w:numId w:val="1"/>
        </w:numPr>
        <w:spacing w:after="0"/>
        <w:contextualSpacing w:val="0"/>
        <w:rPr>
          <w:rFonts w:ascii="Garamond" w:hAnsi="Garamond"/>
          <w:sz w:val="24"/>
          <w:szCs w:val="24"/>
        </w:rPr>
      </w:pPr>
      <w:r w:rsidRPr="00F46FA3">
        <w:rPr>
          <w:rFonts w:ascii="Garamond" w:hAnsi="Garamond"/>
          <w:sz w:val="24"/>
          <w:szCs w:val="24"/>
        </w:rPr>
        <w:t xml:space="preserve">The CPUC is actively considering how the utilities manage their </w:t>
      </w:r>
      <w:r w:rsidR="005C196E">
        <w:rPr>
          <w:rFonts w:ascii="Garamond" w:hAnsi="Garamond"/>
          <w:sz w:val="24"/>
          <w:szCs w:val="24"/>
        </w:rPr>
        <w:t xml:space="preserve">wildfire mitigation </w:t>
      </w:r>
      <w:r w:rsidRPr="00665913">
        <w:rPr>
          <w:rFonts w:ascii="Garamond" w:hAnsi="Garamond"/>
          <w:sz w:val="24"/>
          <w:szCs w:val="24"/>
        </w:rPr>
        <w:t>tools</w:t>
      </w:r>
      <w:r w:rsidRPr="00F46FA3">
        <w:rPr>
          <w:rFonts w:ascii="Garamond" w:hAnsi="Garamond"/>
          <w:sz w:val="24"/>
          <w:szCs w:val="24"/>
        </w:rPr>
        <w:t xml:space="preserve"> in the</w:t>
      </w:r>
      <w:r w:rsidR="00DE16F6" w:rsidRPr="00F46FA3">
        <w:rPr>
          <w:rFonts w:ascii="Garamond" w:hAnsi="Garamond"/>
          <w:sz w:val="24"/>
          <w:szCs w:val="24"/>
        </w:rPr>
        <w:t xml:space="preserve"> d</w:t>
      </w:r>
      <w:r w:rsidRPr="00F46FA3">
        <w:rPr>
          <w:rFonts w:ascii="Garamond" w:hAnsi="Garamond"/>
          <w:sz w:val="24"/>
          <w:szCs w:val="24"/>
        </w:rPr>
        <w:t>eenergization</w:t>
      </w:r>
      <w:r w:rsidR="005C196E">
        <w:rPr>
          <w:rFonts w:ascii="Garamond" w:hAnsi="Garamond"/>
          <w:sz w:val="24"/>
          <w:szCs w:val="24"/>
        </w:rPr>
        <w:t xml:space="preserve"> (PSPS)</w:t>
      </w:r>
      <w:r w:rsidR="00DE16F6">
        <w:rPr>
          <w:rFonts w:ascii="Garamond" w:hAnsi="Garamond"/>
          <w:sz w:val="24"/>
          <w:szCs w:val="24"/>
        </w:rPr>
        <w:t>,</w:t>
      </w:r>
      <w:r w:rsidR="00DE16F6" w:rsidRPr="00F46FA3">
        <w:rPr>
          <w:rFonts w:ascii="Garamond" w:hAnsi="Garamond"/>
          <w:sz w:val="24"/>
          <w:szCs w:val="24"/>
        </w:rPr>
        <w:t xml:space="preserve"> u</w:t>
      </w:r>
      <w:r w:rsidRPr="00F46FA3">
        <w:rPr>
          <w:rFonts w:ascii="Garamond" w:hAnsi="Garamond"/>
          <w:sz w:val="24"/>
          <w:szCs w:val="24"/>
        </w:rPr>
        <w:t>ndergrounding</w:t>
      </w:r>
      <w:r w:rsidR="00DE16F6" w:rsidRPr="00F46FA3">
        <w:rPr>
          <w:rFonts w:ascii="Garamond" w:hAnsi="Garamond"/>
          <w:sz w:val="24"/>
          <w:szCs w:val="24"/>
        </w:rPr>
        <w:t xml:space="preserve">, microgrid, and other proceedings. </w:t>
      </w:r>
      <w:r w:rsidR="00F46FA3" w:rsidRPr="00F46FA3">
        <w:rPr>
          <w:rFonts w:ascii="Garamond" w:hAnsi="Garamond"/>
          <w:sz w:val="24"/>
          <w:szCs w:val="24"/>
        </w:rPr>
        <w:t xml:space="preserve">Additionally, </w:t>
      </w:r>
      <w:r w:rsidR="00F46FA3">
        <w:rPr>
          <w:rFonts w:ascii="Garamond" w:hAnsi="Garamond"/>
          <w:sz w:val="24"/>
          <w:szCs w:val="24"/>
        </w:rPr>
        <w:t>the</w:t>
      </w:r>
      <w:r>
        <w:rPr>
          <w:rFonts w:ascii="Garamond" w:hAnsi="Garamond"/>
          <w:sz w:val="24"/>
          <w:szCs w:val="24"/>
        </w:rPr>
        <w:t xml:space="preserve"> CPUC approves RSE methodologies</w:t>
      </w:r>
      <w:r w:rsidR="4695583F" w:rsidRPr="6F9A3ECB">
        <w:rPr>
          <w:rFonts w:ascii="Garamond" w:hAnsi="Garamond"/>
          <w:sz w:val="24"/>
          <w:szCs w:val="24"/>
        </w:rPr>
        <w:t>,</w:t>
      </w:r>
      <w:r>
        <w:rPr>
          <w:rFonts w:ascii="Garamond" w:hAnsi="Garamond"/>
          <w:sz w:val="24"/>
          <w:szCs w:val="24"/>
        </w:rPr>
        <w:t xml:space="preserve"> </w:t>
      </w:r>
      <w:r w:rsidR="00413D54" w:rsidRPr="006D12F3">
        <w:rPr>
          <w:rFonts w:ascii="Garamond" w:hAnsi="Garamond"/>
          <w:sz w:val="24"/>
          <w:szCs w:val="24"/>
        </w:rPr>
        <w:t>Risk Assessment and Management Phase</w:t>
      </w:r>
      <w:r w:rsidR="37BFD66F" w:rsidRPr="71745256">
        <w:rPr>
          <w:rFonts w:ascii="Garamond" w:hAnsi="Garamond"/>
          <w:sz w:val="24"/>
          <w:szCs w:val="24"/>
        </w:rPr>
        <w:t>s</w:t>
      </w:r>
      <w:r w:rsidR="00577A1E">
        <w:rPr>
          <w:rFonts w:ascii="Garamond" w:hAnsi="Garamond"/>
          <w:sz w:val="24"/>
          <w:szCs w:val="24"/>
        </w:rPr>
        <w:t xml:space="preserve"> </w:t>
      </w:r>
      <w:r w:rsidR="00413D54" w:rsidRPr="006D12F3">
        <w:rPr>
          <w:rFonts w:ascii="Garamond" w:hAnsi="Garamond"/>
          <w:sz w:val="24"/>
          <w:szCs w:val="24"/>
        </w:rPr>
        <w:t xml:space="preserve">(RAMP) of </w:t>
      </w:r>
      <w:r w:rsidR="00577A1E" w:rsidRPr="006D12F3">
        <w:rPr>
          <w:rFonts w:ascii="Garamond" w:hAnsi="Garamond"/>
          <w:sz w:val="24"/>
          <w:szCs w:val="24"/>
        </w:rPr>
        <w:t>utility</w:t>
      </w:r>
      <w:r w:rsidR="00413D54" w:rsidRPr="006D12F3">
        <w:rPr>
          <w:rFonts w:ascii="Garamond" w:hAnsi="Garamond"/>
          <w:sz w:val="24"/>
          <w:szCs w:val="24"/>
        </w:rPr>
        <w:t xml:space="preserve"> General Rate Cases (GRC)</w:t>
      </w:r>
      <w:r w:rsidR="00413D54">
        <w:rPr>
          <w:rFonts w:ascii="Garamond" w:hAnsi="Garamond"/>
          <w:sz w:val="24"/>
          <w:szCs w:val="24"/>
        </w:rPr>
        <w:t xml:space="preserve">, and </w:t>
      </w:r>
      <w:r w:rsidR="00413D54" w:rsidRPr="006D12F3">
        <w:rPr>
          <w:rFonts w:ascii="Garamond" w:hAnsi="Garamond"/>
          <w:sz w:val="24"/>
          <w:szCs w:val="24"/>
        </w:rPr>
        <w:t xml:space="preserve">Safety Model Assessment </w:t>
      </w:r>
      <w:r w:rsidR="2B204785" w:rsidRPr="71745256">
        <w:rPr>
          <w:rFonts w:ascii="Garamond" w:hAnsi="Garamond"/>
          <w:sz w:val="24"/>
          <w:szCs w:val="24"/>
        </w:rPr>
        <w:t>Proceeding</w:t>
      </w:r>
      <w:r w:rsidR="2FE3B62D" w:rsidRPr="71745256">
        <w:rPr>
          <w:rFonts w:ascii="Garamond" w:hAnsi="Garamond"/>
          <w:sz w:val="24"/>
          <w:szCs w:val="24"/>
        </w:rPr>
        <w:t>s</w:t>
      </w:r>
      <w:r w:rsidR="00413D54" w:rsidRPr="006D12F3">
        <w:rPr>
          <w:rFonts w:ascii="Garamond" w:hAnsi="Garamond"/>
          <w:sz w:val="24"/>
          <w:szCs w:val="24"/>
        </w:rPr>
        <w:t xml:space="preserve"> (S-MAP)</w:t>
      </w:r>
      <w:r w:rsidR="00413D54">
        <w:rPr>
          <w:rFonts w:ascii="Garamond" w:hAnsi="Garamond"/>
          <w:sz w:val="24"/>
          <w:szCs w:val="24"/>
        </w:rPr>
        <w:t>.</w:t>
      </w:r>
    </w:p>
    <w:p w14:paraId="68B9BD57" w14:textId="77777777" w:rsidR="00CE360E" w:rsidRDefault="00CE360E" w:rsidP="0000783E">
      <w:pPr>
        <w:spacing w:after="0"/>
        <w:rPr>
          <w:rFonts w:ascii="Century Gothic" w:hAnsi="Century Gothic"/>
        </w:rPr>
      </w:pPr>
    </w:p>
    <w:p w14:paraId="1C365CF1" w14:textId="74437948" w:rsidR="006A36FC" w:rsidRPr="00D27CF3" w:rsidRDefault="006A36FC" w:rsidP="006A36FC">
      <w:pPr>
        <w:rPr>
          <w:rFonts w:ascii="Century Gothic" w:eastAsia="Times New Roman" w:hAnsi="Century Gothic"/>
        </w:rPr>
      </w:pPr>
      <w:r w:rsidRPr="00D27CF3">
        <w:rPr>
          <w:rFonts w:ascii="Century Gothic" w:eastAsia="Times New Roman" w:hAnsi="Century Gothic"/>
        </w:rPr>
        <w:t>Board Recommendation</w:t>
      </w:r>
      <w:r w:rsidR="00572C57">
        <w:rPr>
          <w:rFonts w:ascii="Century Gothic" w:eastAsia="Times New Roman" w:hAnsi="Century Gothic"/>
        </w:rPr>
        <w:t xml:space="preserve">: </w:t>
      </w:r>
      <w:r w:rsidRPr="00D27CF3">
        <w:rPr>
          <w:rFonts w:ascii="Century Gothic" w:eastAsia="Times New Roman" w:hAnsi="Century Gothic"/>
        </w:rPr>
        <w:t xml:space="preserve"> </w:t>
      </w:r>
    </w:p>
    <w:p w14:paraId="3BF5547B" w14:textId="41BD2813" w:rsidR="00ED14B1" w:rsidRDefault="00DC5FB5" w:rsidP="00571B90">
      <w:pPr>
        <w:pStyle w:val="ListParagraph"/>
        <w:numPr>
          <w:ilvl w:val="0"/>
          <w:numId w:val="36"/>
        </w:numPr>
        <w:ind w:left="360"/>
        <w:contextualSpacing w:val="0"/>
        <w:rPr>
          <w:rFonts w:ascii="Garamond" w:hAnsi="Garamond"/>
          <w:sz w:val="24"/>
          <w:szCs w:val="24"/>
        </w:rPr>
      </w:pPr>
      <w:r w:rsidRPr="002E52CF">
        <w:rPr>
          <w:rFonts w:ascii="Garamond" w:hAnsi="Garamond"/>
          <w:sz w:val="24"/>
          <w:szCs w:val="24"/>
        </w:rPr>
        <w:t>The Board recommends</w:t>
      </w:r>
      <w:r>
        <w:rPr>
          <w:rFonts w:ascii="Garamond" w:hAnsi="Garamond"/>
          <w:sz w:val="24"/>
          <w:szCs w:val="24"/>
        </w:rPr>
        <w:t xml:space="preserve"> that</w:t>
      </w:r>
      <w:r w:rsidRPr="002E52CF">
        <w:rPr>
          <w:rFonts w:ascii="Garamond" w:hAnsi="Garamond"/>
          <w:sz w:val="24"/>
          <w:szCs w:val="24"/>
        </w:rPr>
        <w:t xml:space="preserve"> the 2021 WMP Guidelines </w:t>
      </w:r>
      <w:r w:rsidR="000F0F45">
        <w:rPr>
          <w:rFonts w:ascii="Garamond" w:hAnsi="Garamond"/>
          <w:sz w:val="24"/>
          <w:szCs w:val="24"/>
        </w:rPr>
        <w:t xml:space="preserve">require utilities to complete a </w:t>
      </w:r>
      <w:r w:rsidR="00115E18" w:rsidRPr="00665913">
        <w:rPr>
          <w:rFonts w:ascii="Garamond" w:hAnsi="Garamond"/>
          <w:sz w:val="24"/>
          <w:szCs w:val="24"/>
        </w:rPr>
        <w:t xml:space="preserve">Risk Spend Efficiency </w:t>
      </w:r>
      <w:r w:rsidR="00076A91">
        <w:rPr>
          <w:rFonts w:ascii="Garamond" w:hAnsi="Garamond"/>
          <w:sz w:val="24"/>
          <w:szCs w:val="24"/>
        </w:rPr>
        <w:t xml:space="preserve">(RSE) </w:t>
      </w:r>
      <w:r w:rsidR="004C3441">
        <w:rPr>
          <w:rFonts w:ascii="Garamond" w:hAnsi="Garamond"/>
          <w:sz w:val="24"/>
          <w:szCs w:val="24"/>
        </w:rPr>
        <w:t>a</w:t>
      </w:r>
      <w:r w:rsidR="00115E18" w:rsidRPr="00665913">
        <w:rPr>
          <w:rFonts w:ascii="Garamond" w:hAnsi="Garamond"/>
          <w:sz w:val="24"/>
          <w:szCs w:val="24"/>
        </w:rPr>
        <w:t xml:space="preserve">nalysis </w:t>
      </w:r>
      <w:r w:rsidR="004C3441">
        <w:rPr>
          <w:rFonts w:ascii="Garamond" w:hAnsi="Garamond"/>
          <w:sz w:val="24"/>
          <w:szCs w:val="24"/>
        </w:rPr>
        <w:t>for</w:t>
      </w:r>
      <w:r w:rsidR="00115E18" w:rsidRPr="00665913">
        <w:rPr>
          <w:rFonts w:ascii="Garamond" w:hAnsi="Garamond"/>
          <w:sz w:val="24"/>
          <w:szCs w:val="24"/>
        </w:rPr>
        <w:t xml:space="preserve"> each mitigation measure so that each measure can be considered individually, in </w:t>
      </w:r>
      <w:r w:rsidR="004C3441">
        <w:rPr>
          <w:rFonts w:ascii="Garamond" w:hAnsi="Garamond"/>
          <w:sz w:val="24"/>
          <w:szCs w:val="24"/>
        </w:rPr>
        <w:t>aggregate</w:t>
      </w:r>
      <w:r w:rsidR="00115E18" w:rsidRPr="00665913">
        <w:rPr>
          <w:rFonts w:ascii="Garamond" w:hAnsi="Garamond"/>
          <w:sz w:val="24"/>
          <w:szCs w:val="24"/>
        </w:rPr>
        <w:t>, and against each other</w:t>
      </w:r>
      <w:r w:rsidR="000A4EA7" w:rsidRPr="00665913">
        <w:rPr>
          <w:rFonts w:ascii="Garamond" w:hAnsi="Garamond"/>
          <w:sz w:val="24"/>
          <w:szCs w:val="24"/>
        </w:rPr>
        <w:t xml:space="preserve">, to determine </w:t>
      </w:r>
      <w:r w:rsidR="004C3441">
        <w:rPr>
          <w:rFonts w:ascii="Garamond" w:hAnsi="Garamond"/>
          <w:sz w:val="24"/>
          <w:szCs w:val="24"/>
        </w:rPr>
        <w:t>the</w:t>
      </w:r>
      <w:r w:rsidR="000A4EA7">
        <w:rPr>
          <w:rFonts w:ascii="Garamond" w:hAnsi="Garamond"/>
          <w:sz w:val="24"/>
          <w:szCs w:val="24"/>
        </w:rPr>
        <w:t xml:space="preserve"> </w:t>
      </w:r>
      <w:r w:rsidR="000A4EA7" w:rsidRPr="00665913">
        <w:rPr>
          <w:rFonts w:ascii="Garamond" w:hAnsi="Garamond"/>
          <w:sz w:val="24"/>
          <w:szCs w:val="24"/>
        </w:rPr>
        <w:t>most appropriate wildfire mitigation effort for each circuit</w:t>
      </w:r>
      <w:r w:rsidR="00E85554">
        <w:rPr>
          <w:rFonts w:ascii="Garamond" w:hAnsi="Garamond"/>
          <w:sz w:val="24"/>
          <w:szCs w:val="24"/>
        </w:rPr>
        <w:t xml:space="preserve"> section</w:t>
      </w:r>
      <w:r w:rsidR="000A4EA7" w:rsidRPr="00665913">
        <w:rPr>
          <w:rFonts w:ascii="Garamond" w:hAnsi="Garamond"/>
          <w:sz w:val="24"/>
          <w:szCs w:val="24"/>
        </w:rPr>
        <w:t>.</w:t>
      </w:r>
      <w:r w:rsidR="00D42BEC">
        <w:rPr>
          <w:rStyle w:val="FootnoteReference"/>
          <w:rFonts w:ascii="Century Gothic" w:eastAsia="Times New Roman" w:hAnsi="Century Gothic"/>
        </w:rPr>
        <w:footnoteReference w:id="11"/>
      </w:r>
      <w:r w:rsidR="00D22729" w:rsidRPr="00665913">
        <w:rPr>
          <w:rFonts w:ascii="Garamond" w:hAnsi="Garamond"/>
          <w:sz w:val="24"/>
          <w:szCs w:val="24"/>
        </w:rPr>
        <w:t xml:space="preserve"> </w:t>
      </w:r>
    </w:p>
    <w:p w14:paraId="3263501A" w14:textId="0FCFA683" w:rsidR="000328F2" w:rsidRDefault="00882C9D" w:rsidP="00571B90">
      <w:pPr>
        <w:pStyle w:val="ListParagraph"/>
        <w:numPr>
          <w:ilvl w:val="0"/>
          <w:numId w:val="36"/>
        </w:numPr>
        <w:spacing w:after="0"/>
        <w:ind w:left="360"/>
        <w:rPr>
          <w:rFonts w:ascii="Garamond" w:hAnsi="Garamond"/>
          <w:sz w:val="24"/>
          <w:szCs w:val="24"/>
        </w:rPr>
      </w:pPr>
      <w:r>
        <w:rPr>
          <w:rFonts w:ascii="Garamond" w:hAnsi="Garamond"/>
          <w:sz w:val="24"/>
          <w:szCs w:val="24"/>
        </w:rPr>
        <w:t xml:space="preserve">The Board recommends that </w:t>
      </w:r>
      <w:r w:rsidR="00095B4F" w:rsidRPr="00095B4F">
        <w:rPr>
          <w:rFonts w:ascii="Garamond" w:hAnsi="Garamond"/>
          <w:sz w:val="24"/>
          <w:szCs w:val="24"/>
        </w:rPr>
        <w:t xml:space="preserve">the </w:t>
      </w:r>
      <w:r w:rsidR="00095B4F" w:rsidRPr="006D12F3">
        <w:rPr>
          <w:rFonts w:ascii="Garamond" w:hAnsi="Garamond"/>
          <w:sz w:val="24"/>
          <w:szCs w:val="24"/>
        </w:rPr>
        <w:t xml:space="preserve">2021 WMP Guidelines </w:t>
      </w:r>
      <w:r w:rsidR="004307D4">
        <w:rPr>
          <w:rFonts w:ascii="Garamond" w:hAnsi="Garamond"/>
          <w:sz w:val="24"/>
          <w:szCs w:val="24"/>
        </w:rPr>
        <w:t>require the utilities to</w:t>
      </w:r>
      <w:r w:rsidR="00095B4F" w:rsidRPr="00095B4F">
        <w:rPr>
          <w:rFonts w:ascii="Garamond" w:hAnsi="Garamond"/>
          <w:sz w:val="24"/>
          <w:szCs w:val="24"/>
        </w:rPr>
        <w:t xml:space="preserve"> </w:t>
      </w:r>
      <w:r w:rsidR="00037A22">
        <w:rPr>
          <w:rFonts w:ascii="Garamond" w:hAnsi="Garamond"/>
          <w:sz w:val="24"/>
          <w:szCs w:val="24"/>
        </w:rPr>
        <w:t xml:space="preserve">stop </w:t>
      </w:r>
      <w:r w:rsidR="00413D54">
        <w:rPr>
          <w:rFonts w:ascii="Garamond" w:hAnsi="Garamond"/>
          <w:sz w:val="24"/>
          <w:szCs w:val="24"/>
        </w:rPr>
        <w:t>characterizing</w:t>
      </w:r>
      <w:r w:rsidR="00037A22">
        <w:rPr>
          <w:rFonts w:ascii="Garamond" w:hAnsi="Garamond"/>
          <w:sz w:val="24"/>
          <w:szCs w:val="24"/>
        </w:rPr>
        <w:t xml:space="preserve"> PSPS events as a solution to lower ignition risk</w:t>
      </w:r>
      <w:r w:rsidR="00C34330">
        <w:rPr>
          <w:rFonts w:ascii="Garamond" w:hAnsi="Garamond"/>
          <w:sz w:val="24"/>
          <w:szCs w:val="24"/>
        </w:rPr>
        <w:t xml:space="preserve"> </w:t>
      </w:r>
      <w:r w:rsidR="00B941DB">
        <w:rPr>
          <w:rFonts w:ascii="Garamond" w:hAnsi="Garamond"/>
          <w:sz w:val="24"/>
          <w:szCs w:val="24"/>
        </w:rPr>
        <w:t xml:space="preserve">of wildfire </w:t>
      </w:r>
      <w:r w:rsidR="00C34330">
        <w:rPr>
          <w:rFonts w:ascii="Garamond" w:hAnsi="Garamond"/>
          <w:sz w:val="24"/>
          <w:szCs w:val="24"/>
        </w:rPr>
        <w:t xml:space="preserve">in the RSE </w:t>
      </w:r>
      <w:r w:rsidR="00222269">
        <w:rPr>
          <w:rFonts w:ascii="Garamond" w:hAnsi="Garamond"/>
          <w:sz w:val="24"/>
          <w:szCs w:val="24"/>
        </w:rPr>
        <w:t>analysis</w:t>
      </w:r>
      <w:r w:rsidR="00FA31CB">
        <w:rPr>
          <w:rFonts w:ascii="Garamond" w:hAnsi="Garamond"/>
          <w:sz w:val="24"/>
          <w:szCs w:val="24"/>
        </w:rPr>
        <w:t xml:space="preserve"> without </w:t>
      </w:r>
      <w:r w:rsidR="00072D00">
        <w:rPr>
          <w:rFonts w:ascii="Garamond" w:hAnsi="Garamond"/>
          <w:sz w:val="24"/>
          <w:szCs w:val="24"/>
        </w:rPr>
        <w:t>considering</w:t>
      </w:r>
      <w:r w:rsidR="005B64EE">
        <w:rPr>
          <w:rFonts w:ascii="Garamond" w:hAnsi="Garamond"/>
          <w:sz w:val="24"/>
          <w:szCs w:val="24"/>
        </w:rPr>
        <w:t xml:space="preserve"> </w:t>
      </w:r>
      <w:r w:rsidR="00051260">
        <w:rPr>
          <w:rFonts w:ascii="Garamond" w:hAnsi="Garamond"/>
          <w:sz w:val="24"/>
          <w:szCs w:val="24"/>
        </w:rPr>
        <w:t>its</w:t>
      </w:r>
      <w:r w:rsidR="00FA31CB">
        <w:rPr>
          <w:rFonts w:ascii="Garamond" w:hAnsi="Garamond"/>
          <w:sz w:val="24"/>
          <w:szCs w:val="24"/>
        </w:rPr>
        <w:t xml:space="preserve"> consequences.</w:t>
      </w:r>
      <w:r w:rsidR="009144CE">
        <w:rPr>
          <w:rFonts w:ascii="Garamond" w:hAnsi="Garamond"/>
          <w:sz w:val="24"/>
          <w:szCs w:val="24"/>
        </w:rPr>
        <w:t xml:space="preserve">  Instead, the 2021 WMP Guidelines should require </w:t>
      </w:r>
      <w:r w:rsidR="009144CE">
        <w:rPr>
          <w:rFonts w:ascii="Garamond" w:hAnsi="Garamond"/>
          <w:sz w:val="24"/>
          <w:szCs w:val="24"/>
        </w:rPr>
        <w:lastRenderedPageBreak/>
        <w:t xml:space="preserve">utilities to </w:t>
      </w:r>
      <w:r w:rsidR="00095B4F" w:rsidRPr="00095B4F">
        <w:rPr>
          <w:rFonts w:ascii="Garamond" w:hAnsi="Garamond"/>
          <w:sz w:val="24"/>
          <w:szCs w:val="24"/>
        </w:rPr>
        <w:t xml:space="preserve">factor </w:t>
      </w:r>
      <w:r w:rsidR="6E6C0247" w:rsidRPr="610E8D8E">
        <w:rPr>
          <w:rFonts w:ascii="Garamond" w:hAnsi="Garamond"/>
          <w:sz w:val="24"/>
          <w:szCs w:val="24"/>
        </w:rPr>
        <w:t xml:space="preserve">into their RSE calculations </w:t>
      </w:r>
      <w:r w:rsidR="00095B4F" w:rsidRPr="00095B4F">
        <w:rPr>
          <w:rFonts w:ascii="Garamond" w:hAnsi="Garamond"/>
          <w:sz w:val="24"/>
          <w:szCs w:val="24"/>
        </w:rPr>
        <w:t xml:space="preserve">the </w:t>
      </w:r>
      <w:r w:rsidR="004917EE">
        <w:rPr>
          <w:rFonts w:ascii="Garamond" w:hAnsi="Garamond"/>
          <w:sz w:val="24"/>
          <w:szCs w:val="24"/>
        </w:rPr>
        <w:t xml:space="preserve">assumed </w:t>
      </w:r>
      <w:r w:rsidR="00095B4F" w:rsidRPr="00095B4F">
        <w:rPr>
          <w:rFonts w:ascii="Garamond" w:hAnsi="Garamond"/>
          <w:sz w:val="24"/>
          <w:szCs w:val="24"/>
        </w:rPr>
        <w:t>risk and cost to customers that result from a PSPS event</w:t>
      </w:r>
      <w:r w:rsidR="5A8EEA69" w:rsidRPr="610E8D8E">
        <w:rPr>
          <w:rFonts w:ascii="Garamond" w:hAnsi="Garamond"/>
          <w:sz w:val="24"/>
          <w:szCs w:val="24"/>
        </w:rPr>
        <w:t>.</w:t>
      </w:r>
    </w:p>
    <w:p w14:paraId="616D4CFC" w14:textId="77777777" w:rsidR="006D427B" w:rsidRPr="006D427B" w:rsidRDefault="006D427B" w:rsidP="006D427B">
      <w:pPr>
        <w:spacing w:after="0"/>
        <w:rPr>
          <w:rFonts w:ascii="Garamond" w:hAnsi="Garamond"/>
          <w:sz w:val="24"/>
          <w:szCs w:val="24"/>
        </w:rPr>
      </w:pPr>
    </w:p>
    <w:p w14:paraId="4B141CE7" w14:textId="352FCB9B" w:rsidR="00531090" w:rsidRPr="00A14B80" w:rsidRDefault="00A14B80" w:rsidP="00A14B80">
      <w:pPr>
        <w:rPr>
          <w:rFonts w:ascii="Century Gothic" w:eastAsia="Times New Roman" w:hAnsi="Century Gothic"/>
        </w:rPr>
      </w:pPr>
      <w:r w:rsidRPr="00D27CF3">
        <w:rPr>
          <w:rFonts w:ascii="Century Gothic" w:eastAsia="Times New Roman" w:hAnsi="Century Gothic"/>
        </w:rPr>
        <w:t>Observations:</w:t>
      </w:r>
    </w:p>
    <w:p w14:paraId="6362AE5A" w14:textId="20FAA8E0" w:rsidR="00B47288" w:rsidRPr="005016F6" w:rsidRDefault="00B47288" w:rsidP="00571B90">
      <w:pPr>
        <w:pStyle w:val="ListParagraph"/>
        <w:numPr>
          <w:ilvl w:val="0"/>
          <w:numId w:val="37"/>
        </w:numPr>
        <w:contextualSpacing w:val="0"/>
        <w:rPr>
          <w:rFonts w:ascii="Garamond" w:hAnsi="Garamond"/>
          <w:i/>
          <w:sz w:val="24"/>
          <w:szCs w:val="24"/>
        </w:rPr>
      </w:pPr>
      <w:r>
        <w:rPr>
          <w:rFonts w:ascii="Garamond" w:hAnsi="Garamond"/>
          <w:sz w:val="24"/>
          <w:szCs w:val="24"/>
        </w:rPr>
        <w:t>The Board agrees with WSD that the utilities must complete an RSE analysis for each mitigation measure.</w:t>
      </w:r>
      <w:r>
        <w:rPr>
          <w:rStyle w:val="FootnoteReference"/>
          <w:rFonts w:ascii="Garamond" w:hAnsi="Garamond"/>
          <w:sz w:val="24"/>
          <w:szCs w:val="24"/>
        </w:rPr>
        <w:footnoteReference w:id="12"/>
      </w:r>
      <w:r>
        <w:rPr>
          <w:rFonts w:ascii="Garamond" w:hAnsi="Garamond"/>
          <w:sz w:val="24"/>
          <w:szCs w:val="24"/>
        </w:rPr>
        <w:t xml:space="preserve">  </w:t>
      </w:r>
      <w:r w:rsidR="0077066D">
        <w:rPr>
          <w:rFonts w:ascii="Garamond" w:hAnsi="Garamond"/>
          <w:sz w:val="24"/>
          <w:szCs w:val="24"/>
        </w:rPr>
        <w:t>The RSE analysis should</w:t>
      </w:r>
      <w:r>
        <w:rPr>
          <w:rFonts w:ascii="Garamond" w:hAnsi="Garamond"/>
          <w:sz w:val="24"/>
          <w:szCs w:val="24"/>
        </w:rPr>
        <w:t xml:space="preserve"> use</w:t>
      </w:r>
      <w:r w:rsidR="0077066D">
        <w:rPr>
          <w:rFonts w:ascii="Garamond" w:hAnsi="Garamond"/>
          <w:sz w:val="24"/>
          <w:szCs w:val="24"/>
        </w:rPr>
        <w:t xml:space="preserve"> the</w:t>
      </w:r>
      <w:r>
        <w:rPr>
          <w:rFonts w:ascii="Garamond" w:hAnsi="Garamond"/>
          <w:sz w:val="24"/>
          <w:szCs w:val="24"/>
        </w:rPr>
        <w:t xml:space="preserve"> marginal risk reduction </w:t>
      </w:r>
      <w:r w:rsidR="00032AFB">
        <w:rPr>
          <w:rFonts w:ascii="Garamond" w:hAnsi="Garamond"/>
          <w:sz w:val="24"/>
          <w:szCs w:val="24"/>
        </w:rPr>
        <w:t xml:space="preserve">for each </w:t>
      </w:r>
      <w:r>
        <w:rPr>
          <w:rFonts w:ascii="Garamond" w:hAnsi="Garamond"/>
          <w:sz w:val="24"/>
          <w:szCs w:val="24"/>
        </w:rPr>
        <w:t xml:space="preserve">measure being considered in relation to </w:t>
      </w:r>
      <w:r w:rsidR="00180A8F">
        <w:rPr>
          <w:rFonts w:ascii="Garamond" w:hAnsi="Garamond"/>
          <w:sz w:val="24"/>
          <w:szCs w:val="24"/>
        </w:rPr>
        <w:t xml:space="preserve">the </w:t>
      </w:r>
      <w:r>
        <w:rPr>
          <w:rFonts w:ascii="Garamond" w:hAnsi="Garamond"/>
          <w:sz w:val="24"/>
          <w:szCs w:val="24"/>
        </w:rPr>
        <w:t>prudent operator Grid Hardening Operating Criteria</w:t>
      </w:r>
      <w:r w:rsidR="00672160">
        <w:rPr>
          <w:rFonts w:ascii="Garamond" w:hAnsi="Garamond"/>
          <w:sz w:val="24"/>
          <w:szCs w:val="24"/>
        </w:rPr>
        <w:t xml:space="preserve">. </w:t>
      </w:r>
      <w:r w:rsidR="008056DF">
        <w:rPr>
          <w:rFonts w:ascii="Garamond" w:hAnsi="Garamond"/>
          <w:sz w:val="24"/>
          <w:szCs w:val="24"/>
        </w:rPr>
        <w:t xml:space="preserve"> </w:t>
      </w:r>
      <w:r w:rsidR="00672160">
        <w:rPr>
          <w:rFonts w:ascii="Garamond" w:hAnsi="Garamond"/>
          <w:sz w:val="24"/>
          <w:szCs w:val="24"/>
        </w:rPr>
        <w:t xml:space="preserve">The </w:t>
      </w:r>
      <w:r w:rsidR="00F91729">
        <w:rPr>
          <w:rFonts w:ascii="Garamond" w:hAnsi="Garamond"/>
          <w:sz w:val="24"/>
          <w:szCs w:val="24"/>
        </w:rPr>
        <w:t xml:space="preserve">costs and </w:t>
      </w:r>
      <w:r w:rsidR="000F3B1B">
        <w:rPr>
          <w:rFonts w:ascii="Garamond" w:hAnsi="Garamond"/>
          <w:sz w:val="24"/>
          <w:szCs w:val="24"/>
        </w:rPr>
        <w:t>risk</w:t>
      </w:r>
      <w:r>
        <w:rPr>
          <w:rFonts w:ascii="Garamond" w:hAnsi="Garamond"/>
          <w:sz w:val="24"/>
          <w:szCs w:val="24"/>
        </w:rPr>
        <w:t xml:space="preserve"> to customers of PSPS events </w:t>
      </w:r>
      <w:r w:rsidR="0087132B">
        <w:rPr>
          <w:rFonts w:ascii="Garamond" w:hAnsi="Garamond"/>
          <w:sz w:val="24"/>
          <w:szCs w:val="24"/>
        </w:rPr>
        <w:t xml:space="preserve">must be added to the Grid Hardening Operating Criteria. </w:t>
      </w:r>
      <w:r w:rsidR="00115E5E">
        <w:rPr>
          <w:rFonts w:ascii="Garamond" w:hAnsi="Garamond"/>
          <w:sz w:val="24"/>
          <w:szCs w:val="24"/>
        </w:rPr>
        <w:t>The development of</w:t>
      </w:r>
      <w:r w:rsidR="00115E5E" w:rsidRPr="005016F6">
        <w:rPr>
          <w:rFonts w:ascii="Garamond" w:hAnsi="Garamond"/>
          <w:sz w:val="24"/>
          <w:szCs w:val="24"/>
        </w:rPr>
        <w:t xml:space="preserve"> </w:t>
      </w:r>
      <w:r w:rsidR="00115E5E">
        <w:rPr>
          <w:rFonts w:ascii="Garamond" w:hAnsi="Garamond"/>
          <w:sz w:val="24"/>
          <w:szCs w:val="24"/>
        </w:rPr>
        <w:t>an RSE</w:t>
      </w:r>
      <w:r w:rsidR="00115E5E" w:rsidRPr="005016F6">
        <w:rPr>
          <w:rFonts w:ascii="Garamond" w:hAnsi="Garamond"/>
          <w:sz w:val="24"/>
          <w:szCs w:val="24"/>
        </w:rPr>
        <w:t xml:space="preserve"> analysis </w:t>
      </w:r>
      <w:r w:rsidR="00115E5E">
        <w:rPr>
          <w:rFonts w:ascii="Garamond" w:hAnsi="Garamond"/>
          <w:sz w:val="24"/>
          <w:szCs w:val="24"/>
        </w:rPr>
        <w:t>for</w:t>
      </w:r>
      <w:r w:rsidR="00115E5E" w:rsidRPr="005016F6">
        <w:rPr>
          <w:rFonts w:ascii="Garamond" w:hAnsi="Garamond"/>
          <w:sz w:val="24"/>
          <w:szCs w:val="24"/>
        </w:rPr>
        <w:t xml:space="preserve"> </w:t>
      </w:r>
      <w:r w:rsidR="006B2065">
        <w:rPr>
          <w:rFonts w:ascii="Garamond" w:hAnsi="Garamond"/>
          <w:sz w:val="24"/>
          <w:szCs w:val="24"/>
        </w:rPr>
        <w:t xml:space="preserve">each </w:t>
      </w:r>
      <w:r w:rsidR="00115E5E" w:rsidRPr="005016F6">
        <w:rPr>
          <w:rFonts w:ascii="Garamond" w:hAnsi="Garamond"/>
          <w:sz w:val="24"/>
          <w:szCs w:val="24"/>
        </w:rPr>
        <w:t>mitigation measure</w:t>
      </w:r>
      <w:r w:rsidR="00115E5E">
        <w:rPr>
          <w:rFonts w:ascii="Garamond" w:hAnsi="Garamond"/>
          <w:sz w:val="24"/>
          <w:szCs w:val="24"/>
        </w:rPr>
        <w:t xml:space="preserve"> </w:t>
      </w:r>
      <w:r w:rsidR="0074783E">
        <w:rPr>
          <w:rFonts w:ascii="Garamond" w:hAnsi="Garamond"/>
          <w:sz w:val="24"/>
          <w:szCs w:val="24"/>
        </w:rPr>
        <w:t>in this way,</w:t>
      </w:r>
      <w:r w:rsidR="00115E5E">
        <w:rPr>
          <w:rFonts w:ascii="Garamond" w:hAnsi="Garamond"/>
          <w:sz w:val="24"/>
          <w:szCs w:val="24"/>
        </w:rPr>
        <w:t xml:space="preserve"> </w:t>
      </w:r>
      <w:r w:rsidRPr="005016F6">
        <w:rPr>
          <w:rFonts w:ascii="Garamond" w:hAnsi="Garamond"/>
          <w:sz w:val="24"/>
          <w:szCs w:val="24"/>
        </w:rPr>
        <w:t xml:space="preserve">will </w:t>
      </w:r>
      <w:r>
        <w:rPr>
          <w:rFonts w:ascii="Garamond" w:hAnsi="Garamond"/>
          <w:sz w:val="24"/>
          <w:szCs w:val="24"/>
        </w:rPr>
        <w:t>enable the quantification of</w:t>
      </w:r>
      <w:r w:rsidRPr="005016F6">
        <w:rPr>
          <w:rFonts w:ascii="Garamond" w:hAnsi="Garamond"/>
          <w:sz w:val="24"/>
          <w:szCs w:val="24"/>
        </w:rPr>
        <w:t xml:space="preserve"> the </w:t>
      </w:r>
      <w:r>
        <w:rPr>
          <w:rFonts w:ascii="Garamond" w:hAnsi="Garamond"/>
          <w:sz w:val="24"/>
          <w:szCs w:val="24"/>
        </w:rPr>
        <w:t xml:space="preserve">most efficient asset allocation required to solve the </w:t>
      </w:r>
      <w:r w:rsidRPr="005016F6">
        <w:rPr>
          <w:rFonts w:ascii="Garamond" w:hAnsi="Garamond"/>
          <w:sz w:val="24"/>
          <w:szCs w:val="24"/>
        </w:rPr>
        <w:t xml:space="preserve">risk reduction </w:t>
      </w:r>
      <w:r>
        <w:rPr>
          <w:rFonts w:ascii="Garamond" w:hAnsi="Garamond"/>
          <w:sz w:val="24"/>
          <w:szCs w:val="24"/>
        </w:rPr>
        <w:t xml:space="preserve">needed to both prevent wildfires and avoid some PSPS events. </w:t>
      </w:r>
      <w:r w:rsidR="00D34C7E">
        <w:rPr>
          <w:rFonts w:ascii="Garamond" w:hAnsi="Garamond"/>
          <w:sz w:val="24"/>
          <w:szCs w:val="24"/>
        </w:rPr>
        <w:t xml:space="preserve">See further discussion of </w:t>
      </w:r>
      <w:r>
        <w:rPr>
          <w:rFonts w:ascii="Garamond" w:hAnsi="Garamond"/>
          <w:sz w:val="24"/>
          <w:szCs w:val="24"/>
        </w:rPr>
        <w:t>the Prudent Operator in section 4.1</w:t>
      </w:r>
      <w:r w:rsidR="00EB309C">
        <w:rPr>
          <w:rFonts w:ascii="Garamond" w:hAnsi="Garamond"/>
          <w:sz w:val="24"/>
          <w:szCs w:val="24"/>
        </w:rPr>
        <w:t>,</w:t>
      </w:r>
      <w:r w:rsidR="00432540">
        <w:rPr>
          <w:rFonts w:ascii="Garamond" w:hAnsi="Garamond"/>
          <w:sz w:val="24"/>
          <w:szCs w:val="24"/>
        </w:rPr>
        <w:t xml:space="preserve"> and </w:t>
      </w:r>
      <w:r w:rsidR="0017692C">
        <w:rPr>
          <w:rFonts w:ascii="Garamond" w:hAnsi="Garamond"/>
          <w:sz w:val="24"/>
          <w:szCs w:val="24"/>
        </w:rPr>
        <w:t xml:space="preserve">section 8 of </w:t>
      </w:r>
      <w:r w:rsidR="00953403">
        <w:rPr>
          <w:rFonts w:ascii="Garamond" w:hAnsi="Garamond"/>
          <w:sz w:val="24"/>
          <w:szCs w:val="24"/>
        </w:rPr>
        <w:t>the Board’s 2020 Utility WMP Recommendations</w:t>
      </w:r>
      <w:r w:rsidR="00AB45BB">
        <w:rPr>
          <w:rFonts w:ascii="Garamond" w:hAnsi="Garamond"/>
          <w:sz w:val="24"/>
          <w:szCs w:val="24"/>
        </w:rPr>
        <w:t>.</w:t>
      </w:r>
      <w:r w:rsidR="00C833D6">
        <w:rPr>
          <w:rStyle w:val="FootnoteReference"/>
          <w:rFonts w:ascii="Garamond" w:hAnsi="Garamond"/>
          <w:sz w:val="24"/>
          <w:szCs w:val="24"/>
        </w:rPr>
        <w:footnoteReference w:id="13"/>
      </w:r>
      <w:r w:rsidR="00C833D6" w:rsidRPr="004C458C">
        <w:rPr>
          <w:rFonts w:ascii="Garamond" w:hAnsi="Garamond"/>
          <w:sz w:val="24"/>
          <w:szCs w:val="24"/>
        </w:rPr>
        <w:t xml:space="preserve"> </w:t>
      </w:r>
      <w:r>
        <w:rPr>
          <w:rFonts w:ascii="Garamond" w:hAnsi="Garamond"/>
          <w:sz w:val="24"/>
          <w:szCs w:val="24"/>
        </w:rPr>
        <w:t xml:space="preserve">  </w:t>
      </w:r>
      <w:r>
        <w:rPr>
          <w:rFonts w:ascii="Garamond" w:hAnsi="Garamond"/>
          <w:i/>
          <w:sz w:val="24"/>
          <w:szCs w:val="24"/>
        </w:rPr>
        <w:t xml:space="preserve"> </w:t>
      </w:r>
    </w:p>
    <w:p w14:paraId="15FD0E81" w14:textId="62D0A1DB" w:rsidR="00F861F1" w:rsidRDefault="00973FEA" w:rsidP="00571B90">
      <w:pPr>
        <w:pStyle w:val="ListParagraph"/>
        <w:numPr>
          <w:ilvl w:val="0"/>
          <w:numId w:val="37"/>
        </w:numPr>
        <w:contextualSpacing w:val="0"/>
        <w:rPr>
          <w:rFonts w:ascii="Garamond" w:hAnsi="Garamond"/>
          <w:sz w:val="24"/>
          <w:szCs w:val="24"/>
        </w:rPr>
      </w:pPr>
      <w:r>
        <w:rPr>
          <w:rFonts w:ascii="Garamond" w:hAnsi="Garamond"/>
          <w:sz w:val="24"/>
          <w:szCs w:val="24"/>
        </w:rPr>
        <w:t xml:space="preserve">The utilities treat PSPS events as a solution to lower </w:t>
      </w:r>
      <w:r w:rsidR="00161D0D">
        <w:rPr>
          <w:rFonts w:ascii="Garamond" w:hAnsi="Garamond"/>
          <w:sz w:val="24"/>
          <w:szCs w:val="24"/>
        </w:rPr>
        <w:t xml:space="preserve">risk of ignition </w:t>
      </w:r>
      <w:r w:rsidR="009E36B8">
        <w:rPr>
          <w:rFonts w:ascii="Garamond" w:hAnsi="Garamond"/>
          <w:sz w:val="24"/>
          <w:szCs w:val="24"/>
        </w:rPr>
        <w:t>in their WMPs</w:t>
      </w:r>
      <w:r w:rsidR="002A698E">
        <w:rPr>
          <w:rFonts w:ascii="Garamond" w:hAnsi="Garamond"/>
          <w:sz w:val="24"/>
          <w:szCs w:val="24"/>
        </w:rPr>
        <w:t xml:space="preserve"> and in their RSE analyses.  </w:t>
      </w:r>
      <w:r w:rsidR="00084032" w:rsidRPr="00084032">
        <w:rPr>
          <w:rFonts w:ascii="Garamond" w:hAnsi="Garamond"/>
          <w:sz w:val="24"/>
          <w:szCs w:val="24"/>
        </w:rPr>
        <w:t xml:space="preserve">PSPS reduces risk of wildfire but </w:t>
      </w:r>
      <w:r w:rsidR="004A2308">
        <w:rPr>
          <w:rFonts w:ascii="Garamond" w:hAnsi="Garamond"/>
          <w:sz w:val="24"/>
          <w:szCs w:val="24"/>
        </w:rPr>
        <w:t>it</w:t>
      </w:r>
      <w:r w:rsidR="00084032" w:rsidRPr="00084032">
        <w:rPr>
          <w:rFonts w:ascii="Garamond" w:hAnsi="Garamond"/>
          <w:sz w:val="24"/>
          <w:szCs w:val="24"/>
        </w:rPr>
        <w:t xml:space="preserve"> is undesirable in </w:t>
      </w:r>
      <w:r w:rsidR="00BA7C7A">
        <w:rPr>
          <w:rFonts w:ascii="Garamond" w:hAnsi="Garamond"/>
          <w:sz w:val="24"/>
          <w:szCs w:val="24"/>
        </w:rPr>
        <w:t xml:space="preserve">and </w:t>
      </w:r>
      <w:r w:rsidR="00084032" w:rsidRPr="00084032">
        <w:rPr>
          <w:rFonts w:ascii="Garamond" w:hAnsi="Garamond"/>
          <w:sz w:val="24"/>
          <w:szCs w:val="24"/>
        </w:rPr>
        <w:t xml:space="preserve">of itself. </w:t>
      </w:r>
      <w:r w:rsidR="004A2308">
        <w:rPr>
          <w:rFonts w:ascii="Garamond" w:hAnsi="Garamond"/>
          <w:sz w:val="24"/>
          <w:szCs w:val="24"/>
        </w:rPr>
        <w:t xml:space="preserve"> </w:t>
      </w:r>
      <w:r w:rsidR="002E78C5">
        <w:rPr>
          <w:rFonts w:ascii="Garamond" w:hAnsi="Garamond"/>
          <w:sz w:val="24"/>
          <w:szCs w:val="24"/>
        </w:rPr>
        <w:t>T</w:t>
      </w:r>
      <w:r w:rsidR="00CE16EE">
        <w:rPr>
          <w:rFonts w:ascii="Garamond" w:hAnsi="Garamond"/>
          <w:sz w:val="24"/>
          <w:szCs w:val="24"/>
        </w:rPr>
        <w:t>he utilities</w:t>
      </w:r>
      <w:r w:rsidR="00553C76">
        <w:rPr>
          <w:rFonts w:ascii="Garamond" w:hAnsi="Garamond"/>
          <w:sz w:val="24"/>
          <w:szCs w:val="24"/>
        </w:rPr>
        <w:t xml:space="preserve"> have</w:t>
      </w:r>
      <w:r w:rsidR="00CE16EE">
        <w:rPr>
          <w:rFonts w:ascii="Garamond" w:hAnsi="Garamond"/>
          <w:sz w:val="24"/>
          <w:szCs w:val="24"/>
        </w:rPr>
        <w:t xml:space="preserve"> naturally reach</w:t>
      </w:r>
      <w:r w:rsidR="00553C76">
        <w:rPr>
          <w:rFonts w:ascii="Garamond" w:hAnsi="Garamond"/>
          <w:sz w:val="24"/>
          <w:szCs w:val="24"/>
        </w:rPr>
        <w:t>ed</w:t>
      </w:r>
      <w:r w:rsidR="00CE16EE">
        <w:rPr>
          <w:rFonts w:ascii="Garamond" w:hAnsi="Garamond"/>
          <w:sz w:val="24"/>
          <w:szCs w:val="24"/>
        </w:rPr>
        <w:t xml:space="preserve"> for the least ex</w:t>
      </w:r>
      <w:r w:rsidR="00990E7A">
        <w:rPr>
          <w:rFonts w:ascii="Garamond" w:hAnsi="Garamond"/>
          <w:sz w:val="24"/>
          <w:szCs w:val="24"/>
        </w:rPr>
        <w:t xml:space="preserve">pensive </w:t>
      </w:r>
      <w:r w:rsidR="00987666">
        <w:rPr>
          <w:rFonts w:ascii="Garamond" w:hAnsi="Garamond"/>
          <w:sz w:val="24"/>
          <w:szCs w:val="24"/>
        </w:rPr>
        <w:t xml:space="preserve">and most readily available </w:t>
      </w:r>
      <w:r w:rsidR="00990E7A">
        <w:rPr>
          <w:rFonts w:ascii="Garamond" w:hAnsi="Garamond"/>
          <w:sz w:val="24"/>
          <w:szCs w:val="24"/>
        </w:rPr>
        <w:t xml:space="preserve">tool </w:t>
      </w:r>
      <w:r w:rsidR="00FD744B">
        <w:rPr>
          <w:rFonts w:ascii="Garamond" w:hAnsi="Garamond"/>
          <w:sz w:val="24"/>
          <w:szCs w:val="24"/>
        </w:rPr>
        <w:t>to mitigate wildfire</w:t>
      </w:r>
      <w:r w:rsidR="00FB2D49">
        <w:rPr>
          <w:rFonts w:ascii="Garamond" w:hAnsi="Garamond"/>
          <w:sz w:val="24"/>
          <w:szCs w:val="24"/>
        </w:rPr>
        <w:t xml:space="preserve"> risk</w:t>
      </w:r>
      <w:r w:rsidR="005400CF">
        <w:rPr>
          <w:rFonts w:ascii="Garamond" w:hAnsi="Garamond"/>
          <w:sz w:val="24"/>
          <w:szCs w:val="24"/>
        </w:rPr>
        <w:t xml:space="preserve"> and the last two fire seasons have demonstrated </w:t>
      </w:r>
      <w:r w:rsidR="00DF107F">
        <w:rPr>
          <w:rFonts w:ascii="Garamond" w:hAnsi="Garamond"/>
          <w:sz w:val="24"/>
          <w:szCs w:val="24"/>
        </w:rPr>
        <w:t xml:space="preserve">the utilities’ approach </w:t>
      </w:r>
      <w:r w:rsidR="008231A1">
        <w:rPr>
          <w:rFonts w:ascii="Garamond" w:hAnsi="Garamond"/>
          <w:sz w:val="24"/>
          <w:szCs w:val="24"/>
        </w:rPr>
        <w:t>with the PSPS tool</w:t>
      </w:r>
      <w:r w:rsidR="00FD744B">
        <w:rPr>
          <w:rFonts w:ascii="Garamond" w:hAnsi="Garamond"/>
          <w:sz w:val="24"/>
          <w:szCs w:val="24"/>
        </w:rPr>
        <w:t xml:space="preserve">. </w:t>
      </w:r>
      <w:r w:rsidR="004C78E6">
        <w:rPr>
          <w:rFonts w:ascii="Garamond" w:hAnsi="Garamond"/>
          <w:sz w:val="24"/>
          <w:szCs w:val="24"/>
        </w:rPr>
        <w:t xml:space="preserve"> </w:t>
      </w:r>
    </w:p>
    <w:p w14:paraId="5D6E8477" w14:textId="51C72571" w:rsidR="0058204D" w:rsidRPr="00084032" w:rsidRDefault="00A652D2" w:rsidP="00571B90">
      <w:pPr>
        <w:pStyle w:val="ListParagraph"/>
        <w:numPr>
          <w:ilvl w:val="0"/>
          <w:numId w:val="37"/>
        </w:numPr>
        <w:contextualSpacing w:val="0"/>
        <w:rPr>
          <w:rFonts w:ascii="Garamond" w:hAnsi="Garamond"/>
          <w:sz w:val="24"/>
          <w:szCs w:val="24"/>
        </w:rPr>
      </w:pPr>
      <w:r>
        <w:rPr>
          <w:rFonts w:ascii="Garamond" w:hAnsi="Garamond"/>
          <w:sz w:val="24"/>
          <w:szCs w:val="24"/>
        </w:rPr>
        <w:t xml:space="preserve">The utility </w:t>
      </w:r>
      <w:r w:rsidR="000F3CE4">
        <w:rPr>
          <w:rFonts w:ascii="Garamond" w:hAnsi="Garamond"/>
          <w:sz w:val="24"/>
          <w:szCs w:val="24"/>
        </w:rPr>
        <w:t xml:space="preserve">wildfire </w:t>
      </w:r>
      <w:r>
        <w:rPr>
          <w:rFonts w:ascii="Garamond" w:hAnsi="Garamond"/>
          <w:sz w:val="24"/>
          <w:szCs w:val="24"/>
        </w:rPr>
        <w:t xml:space="preserve">mitigation measures </w:t>
      </w:r>
      <w:r w:rsidR="00C82E53">
        <w:rPr>
          <w:rFonts w:ascii="Garamond" w:hAnsi="Garamond"/>
          <w:sz w:val="24"/>
          <w:szCs w:val="24"/>
        </w:rPr>
        <w:t xml:space="preserve">should </w:t>
      </w:r>
      <w:r w:rsidR="000F3CE4">
        <w:rPr>
          <w:rFonts w:ascii="Garamond" w:hAnsi="Garamond"/>
          <w:sz w:val="24"/>
          <w:szCs w:val="24"/>
        </w:rPr>
        <w:t xml:space="preserve">be designed with the goal of reducing the scope, </w:t>
      </w:r>
      <w:r w:rsidR="00F3433F">
        <w:rPr>
          <w:rFonts w:ascii="Garamond" w:hAnsi="Garamond"/>
          <w:sz w:val="24"/>
          <w:szCs w:val="24"/>
        </w:rPr>
        <w:t xml:space="preserve">duration, and reenergization timeline for PSPS events.  </w:t>
      </w:r>
      <w:r w:rsidR="0081084A">
        <w:rPr>
          <w:rFonts w:ascii="Garamond" w:hAnsi="Garamond"/>
          <w:sz w:val="24"/>
          <w:szCs w:val="24"/>
        </w:rPr>
        <w:t xml:space="preserve">If </w:t>
      </w:r>
      <w:r w:rsidR="00F10441">
        <w:rPr>
          <w:rFonts w:ascii="Garamond" w:hAnsi="Garamond"/>
          <w:sz w:val="24"/>
          <w:szCs w:val="24"/>
        </w:rPr>
        <w:t>mitigation measures, especially grid hardening measures, are</w:t>
      </w:r>
      <w:r w:rsidR="00A228D4">
        <w:rPr>
          <w:rFonts w:ascii="Garamond" w:hAnsi="Garamond"/>
          <w:sz w:val="24"/>
          <w:szCs w:val="24"/>
        </w:rPr>
        <w:t xml:space="preserve"> not designed to reduce the impact of PSPS events, then </w:t>
      </w:r>
      <w:r w:rsidR="00ED5DF2">
        <w:rPr>
          <w:rFonts w:ascii="Garamond" w:hAnsi="Garamond"/>
          <w:sz w:val="24"/>
          <w:szCs w:val="24"/>
        </w:rPr>
        <w:t xml:space="preserve">there will be examples of </w:t>
      </w:r>
      <w:r w:rsidR="00D30AAD">
        <w:rPr>
          <w:rFonts w:ascii="Garamond" w:hAnsi="Garamond"/>
          <w:sz w:val="24"/>
          <w:szCs w:val="24"/>
        </w:rPr>
        <w:t xml:space="preserve">utility lines that </w:t>
      </w:r>
      <w:r w:rsidR="00410406">
        <w:rPr>
          <w:rFonts w:ascii="Garamond" w:hAnsi="Garamond"/>
          <w:sz w:val="24"/>
          <w:szCs w:val="24"/>
        </w:rPr>
        <w:t xml:space="preserve">have </w:t>
      </w:r>
      <w:r w:rsidR="00FB33C7">
        <w:rPr>
          <w:rFonts w:ascii="Garamond" w:hAnsi="Garamond"/>
          <w:sz w:val="24"/>
          <w:szCs w:val="24"/>
        </w:rPr>
        <w:t xml:space="preserve">received </w:t>
      </w:r>
      <w:r w:rsidR="00341E62">
        <w:rPr>
          <w:rFonts w:ascii="Garamond" w:hAnsi="Garamond"/>
          <w:sz w:val="24"/>
          <w:szCs w:val="24"/>
        </w:rPr>
        <w:t>equipment upgrades, but are still r</w:t>
      </w:r>
      <w:r w:rsidR="00001908">
        <w:rPr>
          <w:rFonts w:ascii="Garamond" w:hAnsi="Garamond"/>
          <w:sz w:val="24"/>
          <w:szCs w:val="24"/>
        </w:rPr>
        <w:t xml:space="preserve">equired to </w:t>
      </w:r>
      <w:r w:rsidR="00BC5212">
        <w:rPr>
          <w:rFonts w:ascii="Garamond" w:hAnsi="Garamond"/>
          <w:sz w:val="24"/>
          <w:szCs w:val="24"/>
        </w:rPr>
        <w:t xml:space="preserve">be deenergized </w:t>
      </w:r>
      <w:r w:rsidR="009B2AF9">
        <w:rPr>
          <w:rFonts w:ascii="Garamond" w:hAnsi="Garamond"/>
          <w:sz w:val="24"/>
          <w:szCs w:val="24"/>
        </w:rPr>
        <w:t xml:space="preserve">during high-wind events.  </w:t>
      </w:r>
    </w:p>
    <w:p w14:paraId="1A56BD41" w14:textId="418579C4" w:rsidR="004A1D9C" w:rsidRPr="004A1D9C" w:rsidRDefault="004A1D9C" w:rsidP="004A1D9C">
      <w:pPr>
        <w:pStyle w:val="ListParagraph"/>
        <w:numPr>
          <w:ilvl w:val="0"/>
          <w:numId w:val="37"/>
        </w:numPr>
        <w:contextualSpacing w:val="0"/>
        <w:rPr>
          <w:rFonts w:ascii="Garamond" w:hAnsi="Garamond"/>
          <w:sz w:val="24"/>
          <w:szCs w:val="24"/>
        </w:rPr>
      </w:pPr>
      <w:r>
        <w:rPr>
          <w:rFonts w:ascii="Garamond" w:hAnsi="Garamond"/>
          <w:sz w:val="24"/>
          <w:szCs w:val="24"/>
        </w:rPr>
        <w:t>In order to include PSPS reduction in RSE calculations,</w:t>
      </w:r>
      <w:r w:rsidRPr="00FD4CE1">
        <w:rPr>
          <w:rFonts w:ascii="Garamond" w:hAnsi="Garamond"/>
          <w:sz w:val="24"/>
          <w:szCs w:val="24"/>
        </w:rPr>
        <w:t xml:space="preserve"> </w:t>
      </w:r>
      <w:r>
        <w:rPr>
          <w:rFonts w:ascii="Garamond" w:hAnsi="Garamond"/>
          <w:sz w:val="24"/>
          <w:szCs w:val="24"/>
        </w:rPr>
        <w:t>PSPS as a mitigation measure should be quantified. Therefore, the 2021 WMP Guidelines should</w:t>
      </w:r>
      <w:r w:rsidRPr="008C741C">
        <w:rPr>
          <w:rFonts w:ascii="Garamond" w:hAnsi="Garamond"/>
          <w:sz w:val="24"/>
          <w:szCs w:val="24"/>
        </w:rPr>
        <w:t xml:space="preserve"> </w:t>
      </w:r>
      <w:r>
        <w:rPr>
          <w:rFonts w:ascii="Garamond" w:hAnsi="Garamond"/>
          <w:sz w:val="24"/>
          <w:szCs w:val="24"/>
        </w:rPr>
        <w:t>r</w:t>
      </w:r>
      <w:r w:rsidRPr="00084032">
        <w:rPr>
          <w:rFonts w:ascii="Garamond" w:hAnsi="Garamond"/>
          <w:sz w:val="24"/>
          <w:szCs w:val="24"/>
        </w:rPr>
        <w:t xml:space="preserve">equire the </w:t>
      </w:r>
      <w:r>
        <w:rPr>
          <w:rFonts w:ascii="Garamond" w:hAnsi="Garamond"/>
          <w:sz w:val="24"/>
          <w:szCs w:val="24"/>
        </w:rPr>
        <w:t xml:space="preserve">utilities </w:t>
      </w:r>
      <w:r w:rsidRPr="00084032">
        <w:rPr>
          <w:rFonts w:ascii="Garamond" w:hAnsi="Garamond"/>
          <w:sz w:val="24"/>
          <w:szCs w:val="24"/>
        </w:rPr>
        <w:t>to</w:t>
      </w:r>
      <w:r>
        <w:rPr>
          <w:rFonts w:ascii="Garamond" w:hAnsi="Garamond"/>
          <w:sz w:val="24"/>
          <w:szCs w:val="24"/>
        </w:rPr>
        <w:t xml:space="preserve"> p</w:t>
      </w:r>
      <w:r w:rsidRPr="004A1D9C">
        <w:rPr>
          <w:rFonts w:ascii="Garamond" w:hAnsi="Garamond"/>
          <w:sz w:val="24"/>
          <w:szCs w:val="24"/>
        </w:rPr>
        <w:t>roject the risk reduction achieved by each mitigation activity both when the lines are operational and during a potential PSPS event</w:t>
      </w:r>
      <w:r>
        <w:rPr>
          <w:rFonts w:ascii="Garamond" w:hAnsi="Garamond"/>
          <w:sz w:val="24"/>
          <w:szCs w:val="24"/>
        </w:rPr>
        <w:t>.</w:t>
      </w:r>
    </w:p>
    <w:p w14:paraId="0355C96C" w14:textId="2E8DB7D8" w:rsidR="00851207" w:rsidRDefault="00E15AFB" w:rsidP="00851207">
      <w:pPr>
        <w:pStyle w:val="NoSpacing"/>
        <w:rPr>
          <w:rFonts w:ascii="Garamond" w:hAnsi="Garamond"/>
          <w:sz w:val="24"/>
          <w:szCs w:val="24"/>
        </w:rPr>
      </w:pPr>
      <w:r>
        <w:rPr>
          <w:rFonts w:ascii="Garamond" w:hAnsi="Garamond"/>
          <w:sz w:val="24"/>
          <w:szCs w:val="24"/>
        </w:rPr>
        <w:t xml:space="preserve"> </w:t>
      </w:r>
      <w:r w:rsidR="00E72A73" w:rsidRPr="00084032">
        <w:rPr>
          <w:rFonts w:ascii="Garamond" w:hAnsi="Garamond"/>
          <w:sz w:val="24"/>
          <w:szCs w:val="24"/>
        </w:rPr>
        <w:t xml:space="preserve"> </w:t>
      </w:r>
    </w:p>
    <w:p w14:paraId="69C249D1" w14:textId="77777777" w:rsidR="00F63D95" w:rsidRDefault="00F63D95" w:rsidP="00851207">
      <w:pPr>
        <w:pStyle w:val="NoSpacing"/>
        <w:rPr>
          <w:rFonts w:ascii="Garamond" w:hAnsi="Garamond"/>
          <w:sz w:val="24"/>
          <w:szCs w:val="24"/>
        </w:rPr>
      </w:pPr>
    </w:p>
    <w:p w14:paraId="176C3401" w14:textId="77777777" w:rsidR="00F63D95" w:rsidRDefault="00F63D95" w:rsidP="00851207">
      <w:pPr>
        <w:pStyle w:val="NoSpacing"/>
        <w:rPr>
          <w:rFonts w:ascii="Garamond" w:hAnsi="Garamond"/>
          <w:sz w:val="24"/>
          <w:szCs w:val="24"/>
        </w:rPr>
      </w:pPr>
    </w:p>
    <w:p w14:paraId="1B7F972A" w14:textId="77777777" w:rsidR="00F63D95" w:rsidRDefault="00F63D95" w:rsidP="00851207">
      <w:pPr>
        <w:pStyle w:val="NoSpacing"/>
        <w:rPr>
          <w:rFonts w:ascii="Garamond" w:hAnsi="Garamond"/>
          <w:sz w:val="24"/>
          <w:szCs w:val="24"/>
        </w:rPr>
      </w:pPr>
    </w:p>
    <w:p w14:paraId="3C056D53" w14:textId="77777777" w:rsidR="00F63D95" w:rsidRDefault="00F63D95" w:rsidP="00851207">
      <w:pPr>
        <w:pStyle w:val="NoSpacing"/>
        <w:rPr>
          <w:rFonts w:ascii="Garamond" w:hAnsi="Garamond"/>
          <w:sz w:val="24"/>
          <w:szCs w:val="24"/>
        </w:rPr>
      </w:pPr>
    </w:p>
    <w:p w14:paraId="25BC284C" w14:textId="77777777" w:rsidR="00F63D95" w:rsidRPr="00665913" w:rsidRDefault="00F63D95" w:rsidP="00851207">
      <w:pPr>
        <w:pStyle w:val="NoSpacing"/>
        <w:rPr>
          <w:rFonts w:ascii="Garamond" w:hAnsi="Garamond"/>
          <w:sz w:val="24"/>
          <w:szCs w:val="24"/>
        </w:rPr>
      </w:pPr>
    </w:p>
    <w:p w14:paraId="2DE7592B" w14:textId="54762ABC" w:rsidR="007C2529" w:rsidRPr="008B7CF5" w:rsidRDefault="00200EC8" w:rsidP="004D767D">
      <w:pPr>
        <w:pStyle w:val="Heading2"/>
      </w:pPr>
      <w:bookmarkStart w:id="26" w:name="_Toc41990183"/>
      <w:bookmarkStart w:id="27" w:name="_Toc41993534"/>
      <w:r>
        <w:lastRenderedPageBreak/>
        <w:t xml:space="preserve">Train </w:t>
      </w:r>
      <w:r w:rsidR="00940E50">
        <w:t xml:space="preserve">and </w:t>
      </w:r>
      <w:r>
        <w:t xml:space="preserve">Retain </w:t>
      </w:r>
      <w:r w:rsidR="007C2529" w:rsidRPr="008B7CF5">
        <w:t>Qualified Electrical Workers</w:t>
      </w:r>
      <w:bookmarkEnd w:id="26"/>
      <w:bookmarkEnd w:id="27"/>
      <w:r w:rsidR="007C2529" w:rsidRPr="008B7CF5">
        <w:t xml:space="preserve">  </w:t>
      </w:r>
    </w:p>
    <w:p w14:paraId="68C1D132" w14:textId="77777777" w:rsidR="00822031" w:rsidRPr="00822031" w:rsidRDefault="00822031" w:rsidP="00822031">
      <w:pPr>
        <w:spacing w:after="0"/>
        <w:rPr>
          <w:rFonts w:ascii="Garamond" w:hAnsi="Garamond"/>
          <w:sz w:val="24"/>
          <w:szCs w:val="24"/>
        </w:rPr>
      </w:pPr>
    </w:p>
    <w:p w14:paraId="7B19D816" w14:textId="0949A168" w:rsidR="00822031" w:rsidRPr="00E45F7E" w:rsidRDefault="00822031" w:rsidP="00822031">
      <w:pPr>
        <w:rPr>
          <w:rFonts w:ascii="Century Gothic" w:hAnsi="Century Gothic"/>
        </w:rPr>
      </w:pPr>
      <w:r w:rsidRPr="00E45F7E">
        <w:rPr>
          <w:rFonts w:ascii="Century Gothic" w:hAnsi="Century Gothic"/>
        </w:rPr>
        <w:t xml:space="preserve">Issue: </w:t>
      </w:r>
    </w:p>
    <w:p w14:paraId="2983ACAB" w14:textId="0F3D3B0C" w:rsidR="00822031" w:rsidRPr="00E45F7E" w:rsidRDefault="00822031" w:rsidP="00571B90">
      <w:pPr>
        <w:pStyle w:val="ListParagraph"/>
        <w:numPr>
          <w:ilvl w:val="0"/>
          <w:numId w:val="38"/>
        </w:numPr>
        <w:spacing w:after="0"/>
        <w:ind w:left="360"/>
        <w:contextualSpacing w:val="0"/>
        <w:rPr>
          <w:rFonts w:ascii="Garamond" w:hAnsi="Garamond"/>
          <w:sz w:val="24"/>
          <w:szCs w:val="24"/>
        </w:rPr>
      </w:pPr>
      <w:r>
        <w:rPr>
          <w:rFonts w:ascii="Garamond" w:hAnsi="Garamond"/>
          <w:sz w:val="24"/>
          <w:szCs w:val="24"/>
        </w:rPr>
        <w:t xml:space="preserve">Whether </w:t>
      </w:r>
      <w:r w:rsidR="000B60A8">
        <w:rPr>
          <w:rFonts w:ascii="Garamond" w:hAnsi="Garamond"/>
          <w:sz w:val="24"/>
          <w:szCs w:val="24"/>
        </w:rPr>
        <w:t>the</w:t>
      </w:r>
      <w:r w:rsidR="006F3EAF">
        <w:rPr>
          <w:rFonts w:ascii="Garamond" w:hAnsi="Garamond"/>
          <w:sz w:val="24"/>
          <w:szCs w:val="24"/>
        </w:rPr>
        <w:t xml:space="preserve"> CPUC and the 2021 Guidelines should require </w:t>
      </w:r>
      <w:r w:rsidR="005E5F6D">
        <w:rPr>
          <w:rFonts w:ascii="Garamond" w:hAnsi="Garamond"/>
          <w:sz w:val="24"/>
          <w:szCs w:val="24"/>
        </w:rPr>
        <w:t xml:space="preserve">the utilities to hire Qualified Electrical Workers for </w:t>
      </w:r>
      <w:r w:rsidR="00F43E73">
        <w:rPr>
          <w:rFonts w:ascii="Garamond" w:hAnsi="Garamond"/>
          <w:sz w:val="24"/>
          <w:szCs w:val="24"/>
        </w:rPr>
        <w:t>certain inspections</w:t>
      </w:r>
      <w:r w:rsidR="00CB7981">
        <w:rPr>
          <w:rFonts w:ascii="Garamond" w:hAnsi="Garamond"/>
          <w:sz w:val="24"/>
          <w:szCs w:val="24"/>
        </w:rPr>
        <w:t xml:space="preserve">; and </w:t>
      </w:r>
      <w:r w:rsidR="00616598">
        <w:rPr>
          <w:rFonts w:ascii="Garamond" w:hAnsi="Garamond"/>
          <w:sz w:val="24"/>
          <w:szCs w:val="24"/>
        </w:rPr>
        <w:t xml:space="preserve">how </w:t>
      </w:r>
      <w:r w:rsidR="003441E0">
        <w:rPr>
          <w:rFonts w:ascii="Garamond" w:hAnsi="Garamond"/>
          <w:sz w:val="24"/>
          <w:szCs w:val="24"/>
        </w:rPr>
        <w:t>the</w:t>
      </w:r>
      <w:r w:rsidR="00CB7981">
        <w:rPr>
          <w:rFonts w:ascii="Garamond" w:hAnsi="Garamond"/>
          <w:sz w:val="24"/>
          <w:szCs w:val="24"/>
        </w:rPr>
        <w:t xml:space="preserve"> </w:t>
      </w:r>
      <w:r w:rsidR="000B6A78">
        <w:rPr>
          <w:rFonts w:ascii="Garamond" w:hAnsi="Garamond"/>
          <w:sz w:val="24"/>
          <w:szCs w:val="24"/>
        </w:rPr>
        <w:t xml:space="preserve">utilities should go about developing more robust training programs to </w:t>
      </w:r>
      <w:r w:rsidR="009E0F59">
        <w:rPr>
          <w:rFonts w:ascii="Garamond" w:hAnsi="Garamond"/>
          <w:sz w:val="24"/>
          <w:szCs w:val="24"/>
        </w:rPr>
        <w:t xml:space="preserve">increase the pool of qualified </w:t>
      </w:r>
      <w:r w:rsidR="005C6AEC">
        <w:rPr>
          <w:rFonts w:ascii="Garamond" w:hAnsi="Garamond"/>
          <w:sz w:val="24"/>
          <w:szCs w:val="24"/>
        </w:rPr>
        <w:t xml:space="preserve">workers.  </w:t>
      </w:r>
    </w:p>
    <w:p w14:paraId="3B83EC85" w14:textId="77777777" w:rsidR="00822031" w:rsidRDefault="00822031" w:rsidP="006F2E7D">
      <w:pPr>
        <w:spacing w:after="0"/>
        <w:rPr>
          <w:rFonts w:ascii="Century Gothic" w:hAnsi="Century Gothic"/>
        </w:rPr>
      </w:pPr>
    </w:p>
    <w:p w14:paraId="4F158055" w14:textId="77777777" w:rsidR="00822031" w:rsidRDefault="00822031" w:rsidP="00822031">
      <w:pPr>
        <w:rPr>
          <w:rFonts w:ascii="Century Gothic" w:hAnsi="Century Gothic"/>
        </w:rPr>
      </w:pPr>
      <w:r>
        <w:rPr>
          <w:rFonts w:ascii="Century Gothic" w:hAnsi="Century Gothic"/>
        </w:rPr>
        <w:t>Current WMP Requirements and Draft Guidance Resolution WSD-002:</w:t>
      </w:r>
    </w:p>
    <w:p w14:paraId="06E92ACD" w14:textId="1E63A243" w:rsidR="00822031" w:rsidRDefault="001F5100" w:rsidP="00571B90">
      <w:pPr>
        <w:pStyle w:val="ListParagraph"/>
        <w:numPr>
          <w:ilvl w:val="0"/>
          <w:numId w:val="38"/>
        </w:numPr>
        <w:ind w:left="360"/>
        <w:contextualSpacing w:val="0"/>
        <w:rPr>
          <w:rFonts w:ascii="Garamond" w:hAnsi="Garamond"/>
          <w:sz w:val="24"/>
          <w:szCs w:val="24"/>
        </w:rPr>
      </w:pPr>
      <w:r w:rsidRPr="00665913">
        <w:rPr>
          <w:rFonts w:ascii="Garamond" w:hAnsi="Garamond"/>
          <w:sz w:val="24"/>
          <w:szCs w:val="24"/>
        </w:rPr>
        <w:t>PG</w:t>
      </w:r>
      <w:r w:rsidR="00117815">
        <w:rPr>
          <w:rFonts w:ascii="Garamond" w:hAnsi="Garamond"/>
          <w:sz w:val="24"/>
          <w:szCs w:val="24"/>
        </w:rPr>
        <w:t>&amp;</w:t>
      </w:r>
      <w:r w:rsidRPr="00665913">
        <w:rPr>
          <w:rFonts w:ascii="Garamond" w:hAnsi="Garamond"/>
          <w:sz w:val="24"/>
          <w:szCs w:val="24"/>
        </w:rPr>
        <w:t>E Reso</w:t>
      </w:r>
      <w:r w:rsidR="0026308B">
        <w:rPr>
          <w:rFonts w:ascii="Garamond" w:hAnsi="Garamond"/>
          <w:sz w:val="24"/>
          <w:szCs w:val="24"/>
        </w:rPr>
        <w:t>lution-</w:t>
      </w:r>
      <w:r w:rsidRPr="00665913">
        <w:rPr>
          <w:rFonts w:ascii="Garamond" w:hAnsi="Garamond"/>
          <w:sz w:val="24"/>
          <w:szCs w:val="24"/>
        </w:rPr>
        <w:t xml:space="preserve"> 003</w:t>
      </w:r>
      <w:r w:rsidR="005B2ABC">
        <w:rPr>
          <w:rFonts w:ascii="Garamond" w:hAnsi="Garamond"/>
          <w:sz w:val="24"/>
          <w:szCs w:val="24"/>
        </w:rPr>
        <w:t>, Deficiency PG</w:t>
      </w:r>
      <w:r w:rsidR="00273D26">
        <w:rPr>
          <w:rFonts w:ascii="Garamond" w:hAnsi="Garamond"/>
          <w:sz w:val="24"/>
          <w:szCs w:val="24"/>
        </w:rPr>
        <w:t>&amp;</w:t>
      </w:r>
      <w:r w:rsidR="005B2ABC">
        <w:rPr>
          <w:rFonts w:ascii="Garamond" w:hAnsi="Garamond"/>
          <w:sz w:val="24"/>
          <w:szCs w:val="24"/>
        </w:rPr>
        <w:t>E-</w:t>
      </w:r>
      <w:r w:rsidR="00847D05">
        <w:rPr>
          <w:rFonts w:ascii="Garamond" w:hAnsi="Garamond"/>
          <w:sz w:val="24"/>
          <w:szCs w:val="24"/>
        </w:rPr>
        <w:t xml:space="preserve">25, Class A </w:t>
      </w:r>
      <w:r w:rsidR="006D2FDD">
        <w:rPr>
          <w:rFonts w:ascii="Garamond" w:hAnsi="Garamond"/>
          <w:sz w:val="24"/>
          <w:szCs w:val="24"/>
        </w:rPr>
        <w:t xml:space="preserve">deficiency, </w:t>
      </w:r>
      <w:r w:rsidR="006D2FDD" w:rsidRPr="00665913">
        <w:rPr>
          <w:rFonts w:ascii="Garamond" w:hAnsi="Garamond"/>
          <w:sz w:val="24"/>
          <w:szCs w:val="24"/>
        </w:rPr>
        <w:t>requires</w:t>
      </w:r>
      <w:r w:rsidRPr="00665913">
        <w:rPr>
          <w:rFonts w:ascii="Garamond" w:hAnsi="Garamond"/>
          <w:sz w:val="24"/>
          <w:szCs w:val="24"/>
        </w:rPr>
        <w:t xml:space="preserve"> the utility to develop and furnish a plan that describes its recruitment and training for vege</w:t>
      </w:r>
      <w:r w:rsidR="00417264">
        <w:rPr>
          <w:rFonts w:ascii="Garamond" w:hAnsi="Garamond"/>
          <w:sz w:val="24"/>
          <w:szCs w:val="24"/>
        </w:rPr>
        <w:t>tation</w:t>
      </w:r>
      <w:r w:rsidRPr="00665913">
        <w:rPr>
          <w:rFonts w:ascii="Garamond" w:hAnsi="Garamond"/>
          <w:sz w:val="24"/>
          <w:szCs w:val="24"/>
        </w:rPr>
        <w:t xml:space="preserve"> management, how to address personnel shortages. Reso 003 p</w:t>
      </w:r>
      <w:r w:rsidR="00417264">
        <w:rPr>
          <w:rFonts w:ascii="Garamond" w:hAnsi="Garamond"/>
          <w:sz w:val="24"/>
          <w:szCs w:val="24"/>
        </w:rPr>
        <w:t>age</w:t>
      </w:r>
      <w:r w:rsidRPr="00665913">
        <w:rPr>
          <w:rFonts w:ascii="Garamond" w:hAnsi="Garamond"/>
          <w:sz w:val="24"/>
          <w:szCs w:val="24"/>
        </w:rPr>
        <w:t xml:space="preserve"> 61</w:t>
      </w:r>
      <w:r w:rsidR="00A62675">
        <w:rPr>
          <w:rFonts w:ascii="Garamond" w:hAnsi="Garamond"/>
          <w:sz w:val="24"/>
          <w:szCs w:val="24"/>
        </w:rPr>
        <w:t>.</w:t>
      </w:r>
    </w:p>
    <w:p w14:paraId="006F50C8" w14:textId="6DFD3152" w:rsidR="001F14BD" w:rsidRDefault="00B570A3" w:rsidP="00571B90">
      <w:pPr>
        <w:pStyle w:val="ListParagraph"/>
        <w:numPr>
          <w:ilvl w:val="0"/>
          <w:numId w:val="38"/>
        </w:numPr>
        <w:spacing w:after="0"/>
        <w:ind w:left="360"/>
        <w:contextualSpacing w:val="0"/>
        <w:rPr>
          <w:rFonts w:ascii="Garamond" w:hAnsi="Garamond"/>
          <w:sz w:val="24"/>
          <w:szCs w:val="24"/>
        </w:rPr>
      </w:pPr>
      <w:r w:rsidRPr="00B570A3">
        <w:rPr>
          <w:rFonts w:ascii="Garamond" w:hAnsi="Garamond"/>
          <w:sz w:val="24"/>
          <w:szCs w:val="24"/>
        </w:rPr>
        <w:t>Draft Guidance Resolution WSD-002</w:t>
      </w:r>
      <w:r>
        <w:rPr>
          <w:rFonts w:ascii="Garamond" w:hAnsi="Garamond"/>
          <w:sz w:val="24"/>
          <w:szCs w:val="24"/>
        </w:rPr>
        <w:t xml:space="preserve">, </w:t>
      </w:r>
      <w:r w:rsidR="00415806">
        <w:rPr>
          <w:rFonts w:ascii="Garamond" w:hAnsi="Garamond"/>
          <w:sz w:val="24"/>
          <w:szCs w:val="24"/>
        </w:rPr>
        <w:t xml:space="preserve">Deficiency </w:t>
      </w:r>
      <w:r w:rsidR="001F14BD">
        <w:rPr>
          <w:rFonts w:ascii="Garamond" w:hAnsi="Garamond"/>
          <w:sz w:val="24"/>
          <w:szCs w:val="24"/>
        </w:rPr>
        <w:t>Guidance-11</w:t>
      </w:r>
      <w:r>
        <w:rPr>
          <w:rFonts w:ascii="Garamond" w:hAnsi="Garamond"/>
          <w:sz w:val="24"/>
          <w:szCs w:val="24"/>
        </w:rPr>
        <w:t xml:space="preserve">, </w:t>
      </w:r>
      <w:r w:rsidR="00805488" w:rsidRPr="00805488">
        <w:rPr>
          <w:rFonts w:ascii="Garamond" w:hAnsi="Garamond"/>
          <w:sz w:val="24"/>
          <w:szCs w:val="24"/>
        </w:rPr>
        <w:t>Lack of detail on plans to address personnel shortages</w:t>
      </w:r>
    </w:p>
    <w:p w14:paraId="5ABD68E0" w14:textId="77777777" w:rsidR="00D7325D" w:rsidRPr="00D7325D" w:rsidRDefault="00D7325D" w:rsidP="00D7325D">
      <w:pPr>
        <w:spacing w:after="0"/>
        <w:rPr>
          <w:rFonts w:ascii="Garamond" w:hAnsi="Garamond"/>
          <w:sz w:val="24"/>
          <w:szCs w:val="24"/>
        </w:rPr>
      </w:pPr>
    </w:p>
    <w:p w14:paraId="559C160A" w14:textId="77777777" w:rsidR="00822031" w:rsidRPr="00D27CF3" w:rsidRDefault="00822031" w:rsidP="00822031">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7CB2EB90" w14:textId="501CF810" w:rsidR="00C73174" w:rsidRPr="0026308B" w:rsidRDefault="001149E4" w:rsidP="00571B90">
      <w:pPr>
        <w:pStyle w:val="ListParagraph"/>
        <w:numPr>
          <w:ilvl w:val="0"/>
          <w:numId w:val="38"/>
        </w:numPr>
        <w:ind w:left="360"/>
        <w:contextualSpacing w:val="0"/>
        <w:rPr>
          <w:rFonts w:ascii="Garamond" w:hAnsi="Garamond"/>
          <w:sz w:val="24"/>
          <w:szCs w:val="24"/>
        </w:rPr>
      </w:pPr>
      <w:r w:rsidRPr="00D824F1">
        <w:rPr>
          <w:rFonts w:ascii="Garamond" w:hAnsi="Garamond"/>
          <w:sz w:val="24"/>
          <w:szCs w:val="24"/>
        </w:rPr>
        <w:t xml:space="preserve">The Board recommends </w:t>
      </w:r>
      <w:r w:rsidR="001A6213">
        <w:rPr>
          <w:rFonts w:ascii="Garamond" w:hAnsi="Garamond"/>
          <w:sz w:val="24"/>
          <w:szCs w:val="24"/>
        </w:rPr>
        <w:t>that</w:t>
      </w:r>
      <w:r w:rsidR="001B4A4B" w:rsidDel="00745B07">
        <w:rPr>
          <w:rFonts w:ascii="Garamond" w:hAnsi="Garamond"/>
          <w:sz w:val="24"/>
          <w:szCs w:val="24"/>
        </w:rPr>
        <w:t xml:space="preserve"> </w:t>
      </w:r>
      <w:r w:rsidR="001B4A4B">
        <w:rPr>
          <w:rFonts w:ascii="Garamond" w:hAnsi="Garamond"/>
          <w:sz w:val="24"/>
          <w:szCs w:val="24"/>
        </w:rPr>
        <w:t xml:space="preserve">the </w:t>
      </w:r>
      <w:r w:rsidR="00E858E7">
        <w:rPr>
          <w:rFonts w:ascii="Garamond" w:hAnsi="Garamond"/>
          <w:sz w:val="24"/>
          <w:szCs w:val="24"/>
        </w:rPr>
        <w:t xml:space="preserve">2021 WMP Guidelines </w:t>
      </w:r>
      <w:r w:rsidRPr="00D824F1">
        <w:rPr>
          <w:rFonts w:ascii="Garamond" w:hAnsi="Garamond"/>
          <w:sz w:val="24"/>
          <w:szCs w:val="24"/>
        </w:rPr>
        <w:t xml:space="preserve">require </w:t>
      </w:r>
      <w:r w:rsidR="008656E3">
        <w:rPr>
          <w:rFonts w:ascii="Garamond" w:hAnsi="Garamond"/>
          <w:sz w:val="24"/>
          <w:szCs w:val="24"/>
        </w:rPr>
        <w:t>utilities to</w:t>
      </w:r>
      <w:r w:rsidRPr="00D824F1">
        <w:rPr>
          <w:rFonts w:ascii="Garamond" w:hAnsi="Garamond"/>
          <w:sz w:val="24"/>
          <w:szCs w:val="24"/>
        </w:rPr>
        <w:t xml:space="preserve"> </w:t>
      </w:r>
      <w:r w:rsidR="009F66E4" w:rsidRPr="00D824F1">
        <w:rPr>
          <w:rFonts w:ascii="Garamond" w:hAnsi="Garamond"/>
          <w:sz w:val="24"/>
          <w:szCs w:val="24"/>
        </w:rPr>
        <w:t xml:space="preserve">properly train </w:t>
      </w:r>
      <w:r w:rsidR="00026AE0" w:rsidRPr="00D824F1">
        <w:rPr>
          <w:rFonts w:ascii="Garamond" w:hAnsi="Garamond"/>
          <w:sz w:val="24"/>
          <w:szCs w:val="24"/>
        </w:rPr>
        <w:t>wildfire mitigation</w:t>
      </w:r>
      <w:r w:rsidRPr="00D824F1">
        <w:rPr>
          <w:rFonts w:ascii="Garamond" w:hAnsi="Garamond"/>
          <w:sz w:val="24"/>
          <w:szCs w:val="24"/>
        </w:rPr>
        <w:t xml:space="preserve"> workers.</w:t>
      </w:r>
      <w:r w:rsidR="00E60336">
        <w:rPr>
          <w:rStyle w:val="FootnoteReference"/>
          <w:rFonts w:ascii="Garamond" w:hAnsi="Garamond"/>
          <w:sz w:val="24"/>
          <w:szCs w:val="24"/>
        </w:rPr>
        <w:footnoteReference w:id="14"/>
      </w:r>
      <w:r w:rsidR="00AB638C" w:rsidRPr="00F56869">
        <w:rPr>
          <w:rFonts w:ascii="Garamond" w:hAnsi="Garamond"/>
          <w:sz w:val="24"/>
          <w:szCs w:val="24"/>
          <w:vertAlign w:val="superscript"/>
        </w:rPr>
        <w:t>,</w:t>
      </w:r>
      <w:r w:rsidR="00885BEA" w:rsidRPr="00F56869">
        <w:rPr>
          <w:rFonts w:ascii="Garamond" w:hAnsi="Garamond"/>
          <w:sz w:val="24"/>
          <w:szCs w:val="24"/>
          <w:vertAlign w:val="superscript"/>
        </w:rPr>
        <w:t xml:space="preserve"> </w:t>
      </w:r>
      <w:r w:rsidR="00D85A16" w:rsidRPr="0026308B">
        <w:rPr>
          <w:rStyle w:val="FootnoteReference"/>
          <w:rFonts w:ascii="Garamond" w:hAnsi="Garamond"/>
          <w:sz w:val="24"/>
          <w:szCs w:val="24"/>
        </w:rPr>
        <w:footnoteReference w:id="15"/>
      </w:r>
      <w:r w:rsidRPr="00D824F1">
        <w:rPr>
          <w:rFonts w:ascii="Garamond" w:hAnsi="Garamond"/>
          <w:sz w:val="24"/>
          <w:szCs w:val="24"/>
        </w:rPr>
        <w:t xml:space="preserve"> Because of the severe and often devastating consequences of arc flash incidents,</w:t>
      </w:r>
      <w:r w:rsidRPr="0026308B">
        <w:rPr>
          <w:rStyle w:val="FootnoteReference"/>
          <w:rFonts w:ascii="Garamond" w:eastAsia="Times New Roman" w:hAnsi="Garamond" w:cs="Arial"/>
          <w:sz w:val="24"/>
          <w:szCs w:val="24"/>
        </w:rPr>
        <w:t xml:space="preserve"> </w:t>
      </w:r>
      <w:r w:rsidRPr="00D824F1">
        <w:rPr>
          <w:rFonts w:ascii="Garamond" w:hAnsi="Garamond"/>
          <w:sz w:val="24"/>
          <w:szCs w:val="24"/>
        </w:rPr>
        <w:t>wildfire mitigation worker safety must include training so that the qualified worker is knowledgeable in the construction and operation of equipment and work methods to identify and avoid the electrical hazards that might be present.</w:t>
      </w:r>
      <w:r w:rsidR="00724FC2" w:rsidRPr="0026308B">
        <w:rPr>
          <w:rStyle w:val="FootnoteReference"/>
          <w:rFonts w:ascii="Garamond" w:eastAsia="Times New Roman" w:hAnsi="Garamond" w:cs="Arial"/>
          <w:sz w:val="24"/>
          <w:szCs w:val="24"/>
        </w:rPr>
        <w:t xml:space="preserve"> </w:t>
      </w:r>
      <w:r w:rsidR="00724FC2" w:rsidRPr="0026308B">
        <w:rPr>
          <w:rStyle w:val="FootnoteReference"/>
          <w:rFonts w:ascii="Garamond" w:eastAsia="Times New Roman" w:hAnsi="Garamond" w:cs="Arial"/>
          <w:sz w:val="24"/>
          <w:szCs w:val="24"/>
        </w:rPr>
        <w:footnoteReference w:id="16"/>
      </w:r>
      <w:r w:rsidR="00512A09" w:rsidRPr="0026308B">
        <w:rPr>
          <w:rFonts w:ascii="Garamond" w:hAnsi="Garamond"/>
          <w:sz w:val="24"/>
          <w:szCs w:val="24"/>
        </w:rPr>
        <w:t xml:space="preserve"> </w:t>
      </w:r>
    </w:p>
    <w:p w14:paraId="25D822CF" w14:textId="5798DAE9" w:rsidR="00822031" w:rsidRPr="001149E4" w:rsidRDefault="00512A09" w:rsidP="00571B90">
      <w:pPr>
        <w:pStyle w:val="ListParagraph"/>
        <w:numPr>
          <w:ilvl w:val="0"/>
          <w:numId w:val="38"/>
        </w:numPr>
        <w:ind w:left="360"/>
        <w:contextualSpacing w:val="0"/>
      </w:pPr>
      <w:r w:rsidRPr="007B13CA">
        <w:rPr>
          <w:rFonts w:ascii="Garamond" w:hAnsi="Garamond"/>
          <w:sz w:val="24"/>
          <w:szCs w:val="24"/>
        </w:rPr>
        <w:t xml:space="preserve">The Board recommends </w:t>
      </w:r>
      <w:r w:rsidR="001A6213">
        <w:rPr>
          <w:rFonts w:ascii="Garamond" w:hAnsi="Garamond"/>
          <w:sz w:val="24"/>
          <w:szCs w:val="24"/>
        </w:rPr>
        <w:t xml:space="preserve">that </w:t>
      </w:r>
      <w:r w:rsidRPr="007B13CA">
        <w:rPr>
          <w:rFonts w:ascii="Garamond" w:hAnsi="Garamond"/>
          <w:sz w:val="24"/>
          <w:szCs w:val="24"/>
        </w:rPr>
        <w:t xml:space="preserve">the CPUC and the 2021 WMP Guidelines require that </w:t>
      </w:r>
      <w:r w:rsidRPr="007B13CA">
        <w:rPr>
          <w:rFonts w:ascii="Garamond" w:eastAsia="Times New Roman" w:hAnsi="Garamond"/>
          <w:sz w:val="24"/>
          <w:szCs w:val="24"/>
        </w:rPr>
        <w:t xml:space="preserve">the utilities hire </w:t>
      </w:r>
      <w:r w:rsidRPr="007B13CA">
        <w:rPr>
          <w:rFonts w:ascii="Garamond" w:hAnsi="Garamond"/>
          <w:sz w:val="24"/>
          <w:szCs w:val="24"/>
        </w:rPr>
        <w:t xml:space="preserve">Qualified Electrical Workers, meaning </w:t>
      </w:r>
      <w:r w:rsidRPr="007B13CA">
        <w:rPr>
          <w:rFonts w:ascii="Garamond" w:eastAsia="Times New Roman" w:hAnsi="Garamond"/>
          <w:sz w:val="24"/>
          <w:szCs w:val="24"/>
        </w:rPr>
        <w:t>electrical asset inspectors with qualifications that go beyond a basic knowledge of General Order 95 requirements, to</w:t>
      </w:r>
      <w:r w:rsidRPr="007B13CA">
        <w:rPr>
          <w:rFonts w:ascii="Garamond" w:hAnsi="Garamond"/>
          <w:sz w:val="24"/>
          <w:szCs w:val="24"/>
        </w:rPr>
        <w:t xml:space="preserve"> perform certain types of inspections.</w:t>
      </w:r>
      <w:r w:rsidR="00822031" w:rsidRPr="007B13CA">
        <w:rPr>
          <w:rFonts w:ascii="Garamond" w:hAnsi="Garamond"/>
          <w:sz w:val="24"/>
          <w:szCs w:val="24"/>
        </w:rPr>
        <w:t xml:space="preserve">  </w:t>
      </w:r>
    </w:p>
    <w:p w14:paraId="0A2972EB" w14:textId="2D9CA966" w:rsidR="00CD2EE8" w:rsidRDefault="0075483E" w:rsidP="00571B90">
      <w:pPr>
        <w:pStyle w:val="ListParagraph"/>
        <w:numPr>
          <w:ilvl w:val="0"/>
          <w:numId w:val="38"/>
        </w:numPr>
        <w:spacing w:after="0"/>
        <w:ind w:left="360"/>
        <w:contextualSpacing w:val="0"/>
        <w:rPr>
          <w:rFonts w:ascii="Garamond" w:hAnsi="Garamond"/>
          <w:sz w:val="24"/>
          <w:szCs w:val="24"/>
        </w:rPr>
      </w:pPr>
      <w:r>
        <w:rPr>
          <w:rFonts w:ascii="Garamond" w:hAnsi="Garamond"/>
          <w:sz w:val="24"/>
          <w:szCs w:val="24"/>
        </w:rPr>
        <w:t>The Board recommends</w:t>
      </w:r>
      <w:r w:rsidR="00EF3982">
        <w:rPr>
          <w:rFonts w:ascii="Garamond" w:hAnsi="Garamond"/>
          <w:sz w:val="24"/>
          <w:szCs w:val="24"/>
        </w:rPr>
        <w:t xml:space="preserve"> </w:t>
      </w:r>
      <w:r w:rsidR="0011663E">
        <w:rPr>
          <w:rFonts w:ascii="Garamond" w:hAnsi="Garamond"/>
          <w:sz w:val="24"/>
          <w:szCs w:val="24"/>
        </w:rPr>
        <w:t xml:space="preserve">that </w:t>
      </w:r>
      <w:r>
        <w:rPr>
          <w:rFonts w:ascii="Garamond" w:hAnsi="Garamond"/>
          <w:sz w:val="24"/>
          <w:szCs w:val="24"/>
        </w:rPr>
        <w:t>the 2021 WMP Guidelines require the utilities</w:t>
      </w:r>
      <w:r w:rsidR="00EF3982">
        <w:rPr>
          <w:rFonts w:ascii="Garamond" w:hAnsi="Garamond"/>
          <w:sz w:val="24"/>
          <w:szCs w:val="24"/>
        </w:rPr>
        <w:t xml:space="preserve"> </w:t>
      </w:r>
      <w:r w:rsidR="00591D28">
        <w:rPr>
          <w:rFonts w:ascii="Garamond" w:hAnsi="Garamond"/>
          <w:sz w:val="24"/>
          <w:szCs w:val="24"/>
        </w:rPr>
        <w:t xml:space="preserve">to </w:t>
      </w:r>
      <w:r w:rsidR="00591D28">
        <w:rPr>
          <w:rFonts w:ascii="Garamond" w:eastAsia="Times New Roman" w:hAnsi="Garamond"/>
          <w:sz w:val="24"/>
          <w:szCs w:val="24"/>
        </w:rPr>
        <w:t>develop more</w:t>
      </w:r>
      <w:r w:rsidR="00EF3982" w:rsidRPr="00D27CF3">
        <w:rPr>
          <w:rFonts w:ascii="Garamond" w:eastAsia="Times New Roman" w:hAnsi="Garamond"/>
          <w:sz w:val="24"/>
          <w:szCs w:val="24"/>
        </w:rPr>
        <w:t xml:space="preserve"> robust</w:t>
      </w:r>
      <w:r w:rsidR="009B20C4">
        <w:rPr>
          <w:rFonts w:ascii="Garamond" w:eastAsia="Times New Roman" w:hAnsi="Garamond"/>
          <w:sz w:val="24"/>
          <w:szCs w:val="24"/>
        </w:rPr>
        <w:t xml:space="preserve"> outreach and onboarding</w:t>
      </w:r>
      <w:r w:rsidR="00EF3982" w:rsidRPr="00D27CF3">
        <w:rPr>
          <w:rFonts w:ascii="Garamond" w:eastAsia="Times New Roman" w:hAnsi="Garamond"/>
          <w:sz w:val="24"/>
          <w:szCs w:val="24"/>
        </w:rPr>
        <w:t xml:space="preserve"> training programs </w:t>
      </w:r>
      <w:r w:rsidR="009B20C4">
        <w:rPr>
          <w:rFonts w:ascii="Garamond" w:eastAsia="Times New Roman" w:hAnsi="Garamond"/>
          <w:sz w:val="24"/>
          <w:szCs w:val="24"/>
        </w:rPr>
        <w:t xml:space="preserve">for new employees </w:t>
      </w:r>
      <w:r w:rsidR="00EF3982" w:rsidRPr="00D27CF3">
        <w:rPr>
          <w:rFonts w:ascii="Garamond" w:eastAsia="Times New Roman" w:hAnsi="Garamond"/>
          <w:sz w:val="24"/>
          <w:szCs w:val="24"/>
        </w:rPr>
        <w:t xml:space="preserve">that (A) train workers to identify hazards that could ignite wildfires, and (B) increase the pool of qualified electrical workers. </w:t>
      </w:r>
      <w:r w:rsidR="00036092">
        <w:rPr>
          <w:rFonts w:ascii="Garamond" w:eastAsia="Times New Roman" w:hAnsi="Garamond"/>
          <w:sz w:val="24"/>
          <w:szCs w:val="24"/>
        </w:rPr>
        <w:t xml:space="preserve"> Utilities </w:t>
      </w:r>
      <w:r w:rsidR="00A81A2F">
        <w:rPr>
          <w:rFonts w:ascii="Garamond" w:eastAsia="Times New Roman" w:hAnsi="Garamond"/>
          <w:sz w:val="24"/>
          <w:szCs w:val="24"/>
        </w:rPr>
        <w:t xml:space="preserve">could target outreach </w:t>
      </w:r>
      <w:r w:rsidR="00B80186">
        <w:rPr>
          <w:rFonts w:ascii="Garamond" w:eastAsia="Times New Roman" w:hAnsi="Garamond"/>
          <w:sz w:val="24"/>
          <w:szCs w:val="24"/>
        </w:rPr>
        <w:t xml:space="preserve">to communities </w:t>
      </w:r>
      <w:r w:rsidR="006F63A1">
        <w:rPr>
          <w:rFonts w:ascii="Garamond" w:eastAsia="Times New Roman" w:hAnsi="Garamond"/>
          <w:sz w:val="24"/>
          <w:szCs w:val="24"/>
        </w:rPr>
        <w:t>hardest</w:t>
      </w:r>
      <w:r w:rsidR="00B80186">
        <w:rPr>
          <w:rFonts w:ascii="Garamond" w:eastAsia="Times New Roman" w:hAnsi="Garamond"/>
          <w:sz w:val="24"/>
          <w:szCs w:val="24"/>
        </w:rPr>
        <w:t xml:space="preserve"> hit by wildfire</w:t>
      </w:r>
      <w:r w:rsidR="006F63A1">
        <w:rPr>
          <w:rFonts w:ascii="Garamond" w:eastAsia="Times New Roman" w:hAnsi="Garamond"/>
          <w:sz w:val="24"/>
          <w:szCs w:val="24"/>
        </w:rPr>
        <w:t xml:space="preserve"> or </w:t>
      </w:r>
      <w:r w:rsidR="6C8FCBB5" w:rsidRPr="1D6BA371">
        <w:rPr>
          <w:rFonts w:ascii="Garamond" w:eastAsia="Times New Roman" w:hAnsi="Garamond"/>
          <w:sz w:val="24"/>
          <w:szCs w:val="24"/>
        </w:rPr>
        <w:t xml:space="preserve">affected by </w:t>
      </w:r>
      <w:r w:rsidR="006F63A1">
        <w:rPr>
          <w:rFonts w:ascii="Garamond" w:eastAsia="Times New Roman" w:hAnsi="Garamond"/>
          <w:sz w:val="24"/>
          <w:szCs w:val="24"/>
        </w:rPr>
        <w:t>other</w:t>
      </w:r>
      <w:r w:rsidR="0079550C">
        <w:rPr>
          <w:rFonts w:ascii="Garamond" w:eastAsia="Times New Roman" w:hAnsi="Garamond"/>
          <w:sz w:val="24"/>
          <w:szCs w:val="24"/>
        </w:rPr>
        <w:t xml:space="preserve"> environmental justice </w:t>
      </w:r>
      <w:r w:rsidR="7746E620" w:rsidRPr="3EAA1674">
        <w:rPr>
          <w:rFonts w:ascii="Garamond" w:eastAsia="Times New Roman" w:hAnsi="Garamond"/>
          <w:sz w:val="24"/>
          <w:szCs w:val="24"/>
        </w:rPr>
        <w:t>factor</w:t>
      </w:r>
      <w:r w:rsidR="006FF587" w:rsidRPr="3EAA1674">
        <w:rPr>
          <w:rFonts w:ascii="Garamond" w:eastAsia="Times New Roman" w:hAnsi="Garamond"/>
          <w:sz w:val="24"/>
          <w:szCs w:val="24"/>
        </w:rPr>
        <w:t>s</w:t>
      </w:r>
      <w:r w:rsidR="006F63A1">
        <w:rPr>
          <w:rFonts w:ascii="Garamond" w:eastAsia="Times New Roman" w:hAnsi="Garamond"/>
          <w:sz w:val="24"/>
          <w:szCs w:val="24"/>
        </w:rPr>
        <w:t xml:space="preserve">. </w:t>
      </w:r>
    </w:p>
    <w:p w14:paraId="418099A2" w14:textId="77777777" w:rsidR="00822031" w:rsidRPr="00B93BAB" w:rsidRDefault="00822031" w:rsidP="00822031">
      <w:pPr>
        <w:spacing w:after="0"/>
        <w:rPr>
          <w:rFonts w:ascii="Garamond" w:hAnsi="Garamond"/>
          <w:sz w:val="24"/>
          <w:szCs w:val="24"/>
        </w:rPr>
      </w:pPr>
    </w:p>
    <w:p w14:paraId="38E1063D" w14:textId="77777777" w:rsidR="00F63D95" w:rsidRDefault="00F63D95" w:rsidP="00822031">
      <w:pPr>
        <w:rPr>
          <w:rFonts w:ascii="Century Gothic" w:eastAsia="Times New Roman" w:hAnsi="Century Gothic"/>
        </w:rPr>
      </w:pPr>
    </w:p>
    <w:p w14:paraId="7D92B3BE" w14:textId="0EC1B8F3" w:rsidR="00822031" w:rsidRPr="00A14B80" w:rsidRDefault="00822031" w:rsidP="00822031">
      <w:pPr>
        <w:rPr>
          <w:rFonts w:ascii="Century Gothic" w:eastAsia="Times New Roman" w:hAnsi="Century Gothic"/>
        </w:rPr>
      </w:pPr>
      <w:r w:rsidRPr="00D27CF3">
        <w:rPr>
          <w:rFonts w:ascii="Century Gothic" w:eastAsia="Times New Roman" w:hAnsi="Century Gothic"/>
        </w:rPr>
        <w:lastRenderedPageBreak/>
        <w:t>Observations:</w:t>
      </w:r>
    </w:p>
    <w:p w14:paraId="17CC940F" w14:textId="2CE90D1A" w:rsidR="001F5100" w:rsidRPr="001F5100" w:rsidRDefault="001F5100" w:rsidP="00571B90">
      <w:pPr>
        <w:pStyle w:val="ListParagraph"/>
        <w:numPr>
          <w:ilvl w:val="0"/>
          <w:numId w:val="38"/>
        </w:numPr>
        <w:ind w:left="360"/>
        <w:contextualSpacing w:val="0"/>
        <w:rPr>
          <w:rFonts w:ascii="Garamond" w:hAnsi="Garamond"/>
          <w:sz w:val="24"/>
          <w:szCs w:val="24"/>
        </w:rPr>
      </w:pPr>
      <w:r>
        <w:rPr>
          <w:rFonts w:ascii="Garamond" w:hAnsi="Garamond"/>
          <w:sz w:val="24"/>
          <w:szCs w:val="24"/>
        </w:rPr>
        <w:t>T</w:t>
      </w:r>
      <w:r w:rsidRPr="001F5100">
        <w:rPr>
          <w:rFonts w:ascii="Garamond" w:hAnsi="Garamond"/>
          <w:sz w:val="24"/>
          <w:szCs w:val="24"/>
        </w:rPr>
        <w:t xml:space="preserve">he Board initially brought forth this recommendation in its Recommendations on the 2020 Utility Wildfire Mitigation Plans, adopted March 15, 2020, in Recommendation 7, Training Programs and Qualified Electrical Workers. </w:t>
      </w:r>
    </w:p>
    <w:p w14:paraId="790F6A9C" w14:textId="31E2C63C" w:rsidR="00BE1A7C" w:rsidRDefault="00D81A52" w:rsidP="00571B90">
      <w:pPr>
        <w:pStyle w:val="ListParagraph"/>
        <w:numPr>
          <w:ilvl w:val="0"/>
          <w:numId w:val="38"/>
        </w:numPr>
        <w:ind w:left="360"/>
        <w:contextualSpacing w:val="0"/>
        <w:rPr>
          <w:rFonts w:ascii="Garamond" w:hAnsi="Garamond"/>
          <w:sz w:val="24"/>
          <w:szCs w:val="24"/>
        </w:rPr>
      </w:pPr>
      <w:r>
        <w:rPr>
          <w:rFonts w:ascii="Garamond" w:hAnsi="Garamond"/>
          <w:sz w:val="24"/>
          <w:szCs w:val="24"/>
        </w:rPr>
        <w:t xml:space="preserve">Utilities currently administer robust training programs to qualified employees and qualified electrical workers within the field of line construction and substation maintenance.  </w:t>
      </w:r>
      <w:r w:rsidR="001F5100" w:rsidRPr="00665913">
        <w:rPr>
          <w:rFonts w:ascii="Garamond" w:hAnsi="Garamond"/>
          <w:sz w:val="24"/>
          <w:szCs w:val="24"/>
        </w:rPr>
        <w:t xml:space="preserve">Additional trainings can be provided for workers that are not qualified electrical workers.  </w:t>
      </w:r>
      <w:r w:rsidR="00BE1A7C">
        <w:rPr>
          <w:rFonts w:ascii="Garamond" w:hAnsi="Garamond"/>
          <w:sz w:val="24"/>
          <w:szCs w:val="24"/>
        </w:rPr>
        <w:t>IBEW and accredited vocational institution</w:t>
      </w:r>
      <w:r w:rsidR="00257908">
        <w:rPr>
          <w:rFonts w:ascii="Garamond" w:hAnsi="Garamond"/>
          <w:sz w:val="24"/>
          <w:szCs w:val="24"/>
        </w:rPr>
        <w:t>s</w:t>
      </w:r>
      <w:r w:rsidR="00BE1A7C">
        <w:rPr>
          <w:rFonts w:ascii="Garamond" w:hAnsi="Garamond"/>
          <w:sz w:val="24"/>
          <w:szCs w:val="24"/>
        </w:rPr>
        <w:t xml:space="preserve"> provide adequate training programs to </w:t>
      </w:r>
      <w:r w:rsidR="0A94725C">
        <w:rPr>
          <w:rFonts w:ascii="Garamond" w:hAnsi="Garamond"/>
          <w:sz w:val="24"/>
          <w:szCs w:val="24"/>
        </w:rPr>
        <w:t>produce more</w:t>
      </w:r>
      <w:r w:rsidR="00BE1A7C">
        <w:rPr>
          <w:rFonts w:ascii="Garamond" w:hAnsi="Garamond"/>
          <w:sz w:val="24"/>
          <w:szCs w:val="24"/>
        </w:rPr>
        <w:t xml:space="preserve"> qualified</w:t>
      </w:r>
      <w:r w:rsidR="2D46D979">
        <w:rPr>
          <w:rFonts w:ascii="Garamond" w:hAnsi="Garamond"/>
          <w:sz w:val="24"/>
          <w:szCs w:val="24"/>
        </w:rPr>
        <w:t xml:space="preserve"> workers</w:t>
      </w:r>
      <w:r w:rsidR="17535DFB">
        <w:rPr>
          <w:rFonts w:ascii="Garamond" w:hAnsi="Garamond"/>
          <w:sz w:val="24"/>
          <w:szCs w:val="24"/>
        </w:rPr>
        <w:t>.</w:t>
      </w:r>
      <w:r w:rsidR="00BE1A7C">
        <w:rPr>
          <w:rFonts w:ascii="Garamond" w:hAnsi="Garamond"/>
          <w:sz w:val="24"/>
          <w:szCs w:val="24"/>
        </w:rPr>
        <w:t xml:space="preserve">  </w:t>
      </w:r>
      <w:r>
        <w:rPr>
          <w:rFonts w:ascii="Garamond" w:hAnsi="Garamond"/>
          <w:sz w:val="24"/>
          <w:szCs w:val="24"/>
        </w:rPr>
        <w:t xml:space="preserve">Utilities </w:t>
      </w:r>
      <w:r w:rsidR="005D7FA0">
        <w:rPr>
          <w:rFonts w:ascii="Garamond" w:hAnsi="Garamond"/>
          <w:sz w:val="24"/>
          <w:szCs w:val="24"/>
        </w:rPr>
        <w:t xml:space="preserve">should expand partnership opportunities with </w:t>
      </w:r>
      <w:r>
        <w:rPr>
          <w:rFonts w:ascii="Garamond" w:hAnsi="Garamond"/>
          <w:sz w:val="24"/>
          <w:szCs w:val="24"/>
        </w:rPr>
        <w:t>these program</w:t>
      </w:r>
      <w:r w:rsidR="00394A12">
        <w:rPr>
          <w:rFonts w:ascii="Garamond" w:hAnsi="Garamond"/>
          <w:sz w:val="24"/>
          <w:szCs w:val="24"/>
        </w:rPr>
        <w:t>s</w:t>
      </w:r>
      <w:r>
        <w:rPr>
          <w:rFonts w:ascii="Garamond" w:hAnsi="Garamond"/>
          <w:sz w:val="24"/>
          <w:szCs w:val="24"/>
        </w:rPr>
        <w:t xml:space="preserve"> </w:t>
      </w:r>
      <w:r w:rsidR="006B6AEA">
        <w:rPr>
          <w:rFonts w:ascii="Garamond" w:hAnsi="Garamond"/>
          <w:sz w:val="24"/>
          <w:szCs w:val="24"/>
        </w:rPr>
        <w:t>as well as upgrade the training of their compliance inspectors to ensure that qualified electrical workers</w:t>
      </w:r>
      <w:r w:rsidR="00814094">
        <w:rPr>
          <w:rStyle w:val="FootnoteReference"/>
          <w:rFonts w:ascii="Garamond" w:hAnsi="Garamond"/>
          <w:sz w:val="24"/>
          <w:szCs w:val="24"/>
        </w:rPr>
        <w:footnoteReference w:id="17"/>
      </w:r>
      <w:r w:rsidR="006B6AEA">
        <w:rPr>
          <w:rFonts w:ascii="Garamond" w:hAnsi="Garamond"/>
          <w:sz w:val="24"/>
          <w:szCs w:val="24"/>
        </w:rPr>
        <w:t xml:space="preserve"> perform wildfire mitigation work. </w:t>
      </w:r>
    </w:p>
    <w:p w14:paraId="0ECE1214" w14:textId="7F3A26E7" w:rsidR="001F5100" w:rsidRDefault="00BC298C" w:rsidP="00571B90">
      <w:pPr>
        <w:pStyle w:val="ListParagraph"/>
        <w:numPr>
          <w:ilvl w:val="0"/>
          <w:numId w:val="38"/>
        </w:numPr>
        <w:ind w:left="360"/>
        <w:contextualSpacing w:val="0"/>
        <w:rPr>
          <w:rFonts w:ascii="Garamond" w:hAnsi="Garamond"/>
          <w:sz w:val="24"/>
          <w:szCs w:val="24"/>
        </w:rPr>
      </w:pPr>
      <w:r>
        <w:rPr>
          <w:rFonts w:ascii="Garamond" w:hAnsi="Garamond"/>
          <w:sz w:val="24"/>
          <w:szCs w:val="24"/>
        </w:rPr>
        <w:t>The utilities should assess</w:t>
      </w:r>
      <w:r w:rsidR="001F5100" w:rsidRPr="00665913">
        <w:rPr>
          <w:rFonts w:ascii="Garamond" w:hAnsi="Garamond"/>
          <w:sz w:val="24"/>
          <w:szCs w:val="24"/>
        </w:rPr>
        <w:t xml:space="preserve"> the scope of work that non-</w:t>
      </w:r>
      <w:r w:rsidR="008859AB">
        <w:rPr>
          <w:rFonts w:ascii="Garamond" w:hAnsi="Garamond"/>
          <w:sz w:val="24"/>
          <w:szCs w:val="24"/>
        </w:rPr>
        <w:t xml:space="preserve">qualified electrical workers </w:t>
      </w:r>
      <w:r w:rsidR="001F5100" w:rsidRPr="00665913">
        <w:rPr>
          <w:rFonts w:ascii="Garamond" w:hAnsi="Garamond"/>
          <w:sz w:val="24"/>
          <w:szCs w:val="24"/>
        </w:rPr>
        <w:t xml:space="preserve">can perform.  </w:t>
      </w:r>
    </w:p>
    <w:p w14:paraId="3888ED82" w14:textId="3CB10AB2" w:rsidR="00B76562" w:rsidRPr="00665913" w:rsidRDefault="006009E2" w:rsidP="001B4A4B">
      <w:pPr>
        <w:spacing w:after="0"/>
        <w:rPr>
          <w:rFonts w:ascii="Garamond" w:hAnsi="Garamond"/>
          <w:sz w:val="24"/>
          <w:szCs w:val="24"/>
        </w:rPr>
      </w:pPr>
      <w:r>
        <w:rPr>
          <w:rFonts w:ascii="Garamond" w:hAnsi="Garamond"/>
          <w:i/>
          <w:color w:val="C00000"/>
          <w:sz w:val="24"/>
          <w:szCs w:val="24"/>
          <w:highlight w:val="yellow"/>
        </w:rPr>
        <w:t xml:space="preserve"> </w:t>
      </w:r>
    </w:p>
    <w:p w14:paraId="1C9DEEA6" w14:textId="02946808" w:rsidR="008201F9" w:rsidRDefault="00054A5C" w:rsidP="00AE13CE">
      <w:pPr>
        <w:pStyle w:val="Heading2"/>
      </w:pPr>
      <w:bookmarkStart w:id="28" w:name="_Toc41990184"/>
      <w:bookmarkStart w:id="29" w:name="_Toc41993535"/>
      <w:r>
        <w:t xml:space="preserve">Risk </w:t>
      </w:r>
      <w:r w:rsidR="00227CD0">
        <w:t>Assessment and Mapping</w:t>
      </w:r>
      <w:r w:rsidR="008A7655">
        <w:t xml:space="preserve"> </w:t>
      </w:r>
      <w:r w:rsidR="00E52B0A">
        <w:t>to Determine Location of Wildfire Mitigation Measures</w:t>
      </w:r>
      <w:r w:rsidR="008178FD">
        <w:t xml:space="preserve"> </w:t>
      </w:r>
      <w:r w:rsidR="7572217F">
        <w:t>and</w:t>
      </w:r>
      <w:r w:rsidR="008D2B78">
        <w:t xml:space="preserve"> </w:t>
      </w:r>
      <w:r w:rsidR="008201F9">
        <w:t>Updat</w:t>
      </w:r>
      <w:r w:rsidR="4909EC50">
        <w:t>e</w:t>
      </w:r>
      <w:r w:rsidR="00E52B0A">
        <w:t xml:space="preserve"> </w:t>
      </w:r>
      <w:r w:rsidR="00C70CA1">
        <w:t xml:space="preserve">CPUC Fire-Threat </w:t>
      </w:r>
      <w:r w:rsidR="008201F9">
        <w:t>Maps</w:t>
      </w:r>
      <w:r w:rsidR="00E52B0A">
        <w:t xml:space="preserve"> More Frequently</w:t>
      </w:r>
      <w:bookmarkEnd w:id="28"/>
      <w:bookmarkEnd w:id="29"/>
      <w:r w:rsidR="00E52B0A">
        <w:t xml:space="preserve"> </w:t>
      </w:r>
    </w:p>
    <w:p w14:paraId="7D5FFEB9" w14:textId="77777777" w:rsidR="008201F9" w:rsidRDefault="008201F9" w:rsidP="00C70CA1">
      <w:pPr>
        <w:spacing w:after="0"/>
        <w:rPr>
          <w:rFonts w:ascii="Century Gothic" w:hAnsi="Century Gothic"/>
        </w:rPr>
      </w:pPr>
    </w:p>
    <w:p w14:paraId="2DA391E5" w14:textId="3EF5F90B" w:rsidR="005E7D23" w:rsidRPr="00E45F7E" w:rsidRDefault="005E7D23" w:rsidP="005E7D23">
      <w:pPr>
        <w:rPr>
          <w:rFonts w:ascii="Century Gothic" w:hAnsi="Century Gothic"/>
        </w:rPr>
      </w:pPr>
      <w:r w:rsidRPr="00E45F7E">
        <w:rPr>
          <w:rFonts w:ascii="Century Gothic" w:hAnsi="Century Gothic"/>
        </w:rPr>
        <w:t xml:space="preserve">Issue: </w:t>
      </w:r>
    </w:p>
    <w:p w14:paraId="2A609DD7" w14:textId="4A2E29DE" w:rsidR="009B462B" w:rsidRPr="00E45F7E" w:rsidRDefault="00D7325D" w:rsidP="00571B90">
      <w:pPr>
        <w:pStyle w:val="ListParagraph"/>
        <w:numPr>
          <w:ilvl w:val="0"/>
          <w:numId w:val="38"/>
        </w:numPr>
        <w:ind w:left="360"/>
        <w:contextualSpacing w:val="0"/>
        <w:rPr>
          <w:rFonts w:ascii="Garamond" w:hAnsi="Garamond"/>
          <w:sz w:val="24"/>
          <w:szCs w:val="24"/>
        </w:rPr>
      </w:pPr>
      <w:r>
        <w:rPr>
          <w:rFonts w:ascii="Garamond" w:hAnsi="Garamond"/>
          <w:sz w:val="24"/>
          <w:szCs w:val="24"/>
        </w:rPr>
        <w:t>Whether</w:t>
      </w:r>
      <w:r w:rsidR="009B462B">
        <w:rPr>
          <w:rFonts w:ascii="Garamond" w:hAnsi="Garamond"/>
          <w:sz w:val="24"/>
          <w:szCs w:val="24"/>
        </w:rPr>
        <w:t xml:space="preserve"> the </w:t>
      </w:r>
      <w:r w:rsidR="00105A09">
        <w:rPr>
          <w:rFonts w:ascii="Garamond" w:hAnsi="Garamond"/>
          <w:sz w:val="24"/>
          <w:szCs w:val="24"/>
        </w:rPr>
        <w:t>utilities</w:t>
      </w:r>
      <w:r w:rsidR="009B462B">
        <w:rPr>
          <w:rFonts w:ascii="Garamond" w:hAnsi="Garamond"/>
          <w:sz w:val="24"/>
          <w:szCs w:val="24"/>
        </w:rPr>
        <w:t xml:space="preserve"> </w:t>
      </w:r>
      <w:r>
        <w:rPr>
          <w:rFonts w:ascii="Garamond" w:hAnsi="Garamond"/>
          <w:sz w:val="24"/>
          <w:szCs w:val="24"/>
        </w:rPr>
        <w:t>should</w:t>
      </w:r>
      <w:r w:rsidR="009B462B">
        <w:rPr>
          <w:rFonts w:ascii="Garamond" w:hAnsi="Garamond"/>
          <w:sz w:val="24"/>
          <w:szCs w:val="24"/>
        </w:rPr>
        <w:t xml:space="preserve"> </w:t>
      </w:r>
      <w:r w:rsidR="00217056">
        <w:rPr>
          <w:rFonts w:ascii="Garamond" w:hAnsi="Garamond"/>
          <w:sz w:val="24"/>
          <w:szCs w:val="24"/>
        </w:rPr>
        <w:t xml:space="preserve">incorporate </w:t>
      </w:r>
      <w:r w:rsidR="009B462B">
        <w:rPr>
          <w:rFonts w:ascii="Garamond" w:hAnsi="Garamond"/>
          <w:sz w:val="24"/>
          <w:szCs w:val="24"/>
        </w:rPr>
        <w:t xml:space="preserve">infrastructure risk modeling </w:t>
      </w:r>
      <w:r w:rsidR="00605B2A">
        <w:rPr>
          <w:rFonts w:ascii="Garamond" w:hAnsi="Garamond"/>
          <w:sz w:val="24"/>
          <w:szCs w:val="24"/>
        </w:rPr>
        <w:t xml:space="preserve">with High Fire Threat District maps </w:t>
      </w:r>
      <w:r w:rsidR="009B462B">
        <w:rPr>
          <w:rFonts w:ascii="Garamond" w:hAnsi="Garamond"/>
          <w:sz w:val="24"/>
          <w:szCs w:val="24"/>
        </w:rPr>
        <w:t>to determine where</w:t>
      </w:r>
      <w:r w:rsidR="000263EB">
        <w:rPr>
          <w:rFonts w:ascii="Garamond" w:hAnsi="Garamond"/>
          <w:sz w:val="24"/>
          <w:szCs w:val="24"/>
        </w:rPr>
        <w:t xml:space="preserve"> more grid hardening measures should be installed</w:t>
      </w:r>
      <w:r w:rsidR="00DD3299">
        <w:rPr>
          <w:rFonts w:ascii="Garamond" w:hAnsi="Garamond"/>
          <w:sz w:val="24"/>
          <w:szCs w:val="24"/>
        </w:rPr>
        <w:t>.</w:t>
      </w:r>
    </w:p>
    <w:p w14:paraId="5914D685" w14:textId="2253A819" w:rsidR="00875939" w:rsidRDefault="00D7325D" w:rsidP="00571B90">
      <w:pPr>
        <w:pStyle w:val="ListParagraph"/>
        <w:numPr>
          <w:ilvl w:val="0"/>
          <w:numId w:val="38"/>
        </w:numPr>
        <w:spacing w:after="0"/>
        <w:ind w:left="360"/>
        <w:contextualSpacing w:val="0"/>
        <w:rPr>
          <w:rFonts w:ascii="Garamond" w:hAnsi="Garamond"/>
          <w:sz w:val="24"/>
          <w:szCs w:val="24"/>
        </w:rPr>
      </w:pPr>
      <w:r>
        <w:rPr>
          <w:rFonts w:ascii="Garamond" w:hAnsi="Garamond"/>
          <w:sz w:val="24"/>
          <w:szCs w:val="24"/>
        </w:rPr>
        <w:t>Whether</w:t>
      </w:r>
      <w:r w:rsidR="000C6353">
        <w:rPr>
          <w:rFonts w:ascii="Garamond" w:hAnsi="Garamond"/>
          <w:sz w:val="24"/>
          <w:szCs w:val="24"/>
        </w:rPr>
        <w:t xml:space="preserve"> the Fire-Threat maps </w:t>
      </w:r>
      <w:r>
        <w:rPr>
          <w:rFonts w:ascii="Garamond" w:hAnsi="Garamond"/>
          <w:sz w:val="24"/>
          <w:szCs w:val="24"/>
        </w:rPr>
        <w:t xml:space="preserve">should </w:t>
      </w:r>
      <w:r w:rsidR="000C6353">
        <w:rPr>
          <w:rFonts w:ascii="Garamond" w:hAnsi="Garamond"/>
          <w:sz w:val="24"/>
          <w:szCs w:val="24"/>
        </w:rPr>
        <w:t>be updated more frequently</w:t>
      </w:r>
      <w:r>
        <w:rPr>
          <w:rFonts w:ascii="Garamond" w:hAnsi="Garamond"/>
          <w:sz w:val="24"/>
          <w:szCs w:val="24"/>
        </w:rPr>
        <w:t xml:space="preserve">; </w:t>
      </w:r>
      <w:r w:rsidR="000C0B8D">
        <w:rPr>
          <w:rFonts w:ascii="Garamond" w:hAnsi="Garamond"/>
          <w:sz w:val="24"/>
          <w:szCs w:val="24"/>
        </w:rPr>
        <w:t>i</w:t>
      </w:r>
      <w:r w:rsidR="2741F730" w:rsidRPr="717915C6">
        <w:rPr>
          <w:rFonts w:ascii="Garamond" w:hAnsi="Garamond"/>
          <w:sz w:val="24"/>
          <w:szCs w:val="24"/>
        </w:rPr>
        <w:t xml:space="preserve">f so, </w:t>
      </w:r>
      <w:r w:rsidR="000C0B8D">
        <w:rPr>
          <w:rFonts w:ascii="Garamond" w:hAnsi="Garamond"/>
          <w:sz w:val="24"/>
          <w:szCs w:val="24"/>
        </w:rPr>
        <w:t xml:space="preserve">the feasibility </w:t>
      </w:r>
      <w:r w:rsidR="00512056">
        <w:rPr>
          <w:rFonts w:ascii="Garamond" w:hAnsi="Garamond"/>
          <w:sz w:val="24"/>
          <w:szCs w:val="24"/>
        </w:rPr>
        <w:t xml:space="preserve">for </w:t>
      </w:r>
      <w:r w:rsidR="00875939">
        <w:rPr>
          <w:rFonts w:ascii="Garamond" w:hAnsi="Garamond"/>
          <w:sz w:val="24"/>
          <w:szCs w:val="24"/>
        </w:rPr>
        <w:t xml:space="preserve">the </w:t>
      </w:r>
      <w:r w:rsidR="00A56B93">
        <w:rPr>
          <w:rFonts w:ascii="Garamond" w:hAnsi="Garamond"/>
          <w:sz w:val="24"/>
          <w:szCs w:val="24"/>
        </w:rPr>
        <w:t xml:space="preserve">CPUC </w:t>
      </w:r>
      <w:r w:rsidR="001B6AFF">
        <w:rPr>
          <w:rFonts w:ascii="Garamond" w:hAnsi="Garamond"/>
          <w:sz w:val="24"/>
          <w:szCs w:val="24"/>
        </w:rPr>
        <w:t>of updating</w:t>
      </w:r>
      <w:r w:rsidR="00FF24BB">
        <w:rPr>
          <w:rFonts w:ascii="Garamond" w:hAnsi="Garamond"/>
          <w:sz w:val="24"/>
          <w:szCs w:val="24"/>
        </w:rPr>
        <w:t xml:space="preserve"> its </w:t>
      </w:r>
      <w:r w:rsidR="00875939">
        <w:rPr>
          <w:rFonts w:ascii="Garamond" w:hAnsi="Garamond"/>
          <w:sz w:val="24"/>
          <w:szCs w:val="24"/>
        </w:rPr>
        <w:t>Fire</w:t>
      </w:r>
      <w:r w:rsidR="003D061D">
        <w:rPr>
          <w:rFonts w:ascii="Garamond" w:hAnsi="Garamond"/>
          <w:sz w:val="24"/>
          <w:szCs w:val="24"/>
        </w:rPr>
        <w:t>-</w:t>
      </w:r>
      <w:r w:rsidR="00875939">
        <w:rPr>
          <w:rFonts w:ascii="Garamond" w:hAnsi="Garamond"/>
          <w:sz w:val="24"/>
          <w:szCs w:val="24"/>
        </w:rPr>
        <w:t>Threat maps more frequently</w:t>
      </w:r>
      <w:r w:rsidR="00C8649D">
        <w:rPr>
          <w:rFonts w:ascii="Garamond" w:hAnsi="Garamond"/>
          <w:sz w:val="24"/>
          <w:szCs w:val="24"/>
        </w:rPr>
        <w:t>, on</w:t>
      </w:r>
      <w:r w:rsidR="00A56B93">
        <w:rPr>
          <w:rFonts w:ascii="Garamond" w:hAnsi="Garamond"/>
          <w:sz w:val="24"/>
          <w:szCs w:val="24"/>
        </w:rPr>
        <w:t xml:space="preserve"> an annual or biannual cycle?</w:t>
      </w:r>
    </w:p>
    <w:p w14:paraId="65C5953B" w14:textId="77777777" w:rsidR="00AD55CB" w:rsidRPr="00AD55CB" w:rsidRDefault="00AD55CB" w:rsidP="00AD55CB">
      <w:pPr>
        <w:spacing w:after="0"/>
        <w:rPr>
          <w:rFonts w:ascii="Garamond" w:hAnsi="Garamond"/>
          <w:sz w:val="24"/>
          <w:szCs w:val="24"/>
        </w:rPr>
      </w:pPr>
    </w:p>
    <w:p w14:paraId="1E15B764" w14:textId="77777777" w:rsidR="005E7D23" w:rsidRDefault="005E7D23" w:rsidP="005E7D23">
      <w:pPr>
        <w:rPr>
          <w:rFonts w:ascii="Century Gothic" w:hAnsi="Century Gothic"/>
        </w:rPr>
      </w:pPr>
      <w:r>
        <w:rPr>
          <w:rFonts w:ascii="Century Gothic" w:hAnsi="Century Gothic"/>
        </w:rPr>
        <w:t>Current WMP Requirements and Draft Guidance Resolution WSD-002:</w:t>
      </w:r>
    </w:p>
    <w:p w14:paraId="100032ED" w14:textId="431FA73C" w:rsidR="00EA4424" w:rsidRPr="00EA4424" w:rsidRDefault="0051062D" w:rsidP="00571B90">
      <w:pPr>
        <w:pStyle w:val="ListParagraph"/>
        <w:numPr>
          <w:ilvl w:val="0"/>
          <w:numId w:val="38"/>
        </w:numPr>
        <w:ind w:left="360"/>
        <w:contextualSpacing w:val="0"/>
        <w:rPr>
          <w:rFonts w:ascii="Garamond" w:hAnsi="Garamond"/>
          <w:sz w:val="24"/>
          <w:szCs w:val="24"/>
        </w:rPr>
      </w:pPr>
      <w:r>
        <w:rPr>
          <w:rFonts w:ascii="Garamond" w:hAnsi="Garamond"/>
          <w:sz w:val="24"/>
          <w:szCs w:val="24"/>
        </w:rPr>
        <w:t>Section 5.</w:t>
      </w:r>
      <w:r w:rsidR="003846EA">
        <w:rPr>
          <w:rFonts w:ascii="Garamond" w:hAnsi="Garamond"/>
          <w:sz w:val="24"/>
          <w:szCs w:val="24"/>
        </w:rPr>
        <w:t>3</w:t>
      </w:r>
      <w:r>
        <w:rPr>
          <w:rFonts w:ascii="Garamond" w:hAnsi="Garamond"/>
          <w:sz w:val="24"/>
          <w:szCs w:val="24"/>
        </w:rPr>
        <w:t>.1 of the</w:t>
      </w:r>
      <w:r w:rsidR="00912D56">
        <w:rPr>
          <w:rFonts w:ascii="Garamond" w:hAnsi="Garamond"/>
          <w:sz w:val="24"/>
          <w:szCs w:val="24"/>
        </w:rPr>
        <w:t xml:space="preserve"> 2020 WMP Guidelines </w:t>
      </w:r>
      <w:r w:rsidR="00912D56" w:rsidRPr="717915C6">
        <w:rPr>
          <w:rFonts w:ascii="Garamond" w:hAnsi="Garamond"/>
          <w:sz w:val="24"/>
          <w:szCs w:val="24"/>
        </w:rPr>
        <w:t>require</w:t>
      </w:r>
      <w:r w:rsidR="513361BB" w:rsidRPr="717915C6">
        <w:rPr>
          <w:rFonts w:ascii="Garamond" w:hAnsi="Garamond"/>
          <w:sz w:val="24"/>
          <w:szCs w:val="24"/>
        </w:rPr>
        <w:t>s</w:t>
      </w:r>
      <w:r w:rsidR="00912D56">
        <w:rPr>
          <w:rFonts w:ascii="Garamond" w:hAnsi="Garamond"/>
          <w:sz w:val="24"/>
          <w:szCs w:val="24"/>
        </w:rPr>
        <w:t xml:space="preserve"> </w:t>
      </w:r>
      <w:r w:rsidR="00A9469C">
        <w:rPr>
          <w:rFonts w:ascii="Garamond" w:hAnsi="Garamond"/>
          <w:sz w:val="24"/>
          <w:szCs w:val="24"/>
        </w:rPr>
        <w:t xml:space="preserve">the utilities to describe risk assessment and mapping programs </w:t>
      </w:r>
      <w:r w:rsidR="007A6249">
        <w:rPr>
          <w:rFonts w:ascii="Garamond" w:hAnsi="Garamond"/>
          <w:sz w:val="24"/>
          <w:szCs w:val="24"/>
        </w:rPr>
        <w:t xml:space="preserve">including </w:t>
      </w:r>
      <w:r w:rsidR="00384F14">
        <w:rPr>
          <w:rFonts w:ascii="Garamond" w:hAnsi="Garamond"/>
          <w:sz w:val="24"/>
          <w:szCs w:val="24"/>
        </w:rPr>
        <w:t xml:space="preserve">(1) </w:t>
      </w:r>
      <w:r w:rsidR="007A6249">
        <w:rPr>
          <w:rFonts w:ascii="Garamond" w:hAnsi="Garamond"/>
          <w:sz w:val="24"/>
          <w:szCs w:val="24"/>
        </w:rPr>
        <w:t xml:space="preserve">a </w:t>
      </w:r>
      <w:r w:rsidR="00384F14">
        <w:rPr>
          <w:rFonts w:ascii="Garamond" w:hAnsi="Garamond"/>
          <w:sz w:val="24"/>
          <w:szCs w:val="24"/>
        </w:rPr>
        <w:t>“</w:t>
      </w:r>
      <w:r w:rsidR="007A6249">
        <w:rPr>
          <w:rFonts w:ascii="Garamond" w:hAnsi="Garamond"/>
          <w:sz w:val="24"/>
          <w:szCs w:val="24"/>
        </w:rPr>
        <w:t>summarized</w:t>
      </w:r>
      <w:r w:rsidR="00384F14">
        <w:rPr>
          <w:rFonts w:ascii="Garamond" w:hAnsi="Garamond"/>
          <w:sz w:val="24"/>
          <w:szCs w:val="24"/>
        </w:rPr>
        <w:t xml:space="preserve"> risk map showing the overall ignition probability and estimated wildfire consequence along electric lines and equipment</w:t>
      </w:r>
      <w:r w:rsidR="00EA4424">
        <w:rPr>
          <w:rFonts w:ascii="Garamond" w:hAnsi="Garamond"/>
          <w:sz w:val="24"/>
          <w:szCs w:val="24"/>
        </w:rPr>
        <w:t>,” (2) a climate-driven risk map</w:t>
      </w:r>
      <w:r w:rsidR="008128F0">
        <w:rPr>
          <w:rFonts w:ascii="Garamond" w:hAnsi="Garamond"/>
          <w:sz w:val="24"/>
          <w:szCs w:val="24"/>
        </w:rPr>
        <w:t xml:space="preserve"> and modeling</w:t>
      </w:r>
      <w:r w:rsidR="00EA4424">
        <w:rPr>
          <w:rFonts w:ascii="Garamond" w:hAnsi="Garamond"/>
          <w:sz w:val="24"/>
          <w:szCs w:val="24"/>
        </w:rPr>
        <w:t xml:space="preserve">, (3) </w:t>
      </w:r>
      <w:r w:rsidR="007B173A">
        <w:rPr>
          <w:rFonts w:ascii="Garamond" w:hAnsi="Garamond"/>
          <w:sz w:val="24"/>
          <w:szCs w:val="24"/>
        </w:rPr>
        <w:t>ignition probability map</w:t>
      </w:r>
      <w:r w:rsidR="00303EBE">
        <w:rPr>
          <w:rFonts w:ascii="Garamond" w:hAnsi="Garamond"/>
          <w:sz w:val="24"/>
          <w:szCs w:val="24"/>
        </w:rPr>
        <w:t>ping</w:t>
      </w:r>
      <w:r w:rsidR="007B173A">
        <w:rPr>
          <w:rFonts w:ascii="Garamond" w:hAnsi="Garamond"/>
          <w:sz w:val="24"/>
          <w:szCs w:val="24"/>
        </w:rPr>
        <w:t xml:space="preserve">, (4) </w:t>
      </w:r>
      <w:r w:rsidR="00400532">
        <w:rPr>
          <w:rFonts w:ascii="Garamond" w:hAnsi="Garamond"/>
          <w:sz w:val="24"/>
          <w:szCs w:val="24"/>
        </w:rPr>
        <w:t>initiative mapping and PSPS risk-reduction impact, (5) match drop simulations</w:t>
      </w:r>
      <w:r w:rsidR="0063603B">
        <w:rPr>
          <w:rFonts w:ascii="Garamond" w:hAnsi="Garamond"/>
          <w:sz w:val="24"/>
          <w:szCs w:val="24"/>
        </w:rPr>
        <w:t xml:space="preserve">, and (6) weather-driven risk map and modeling. </w:t>
      </w:r>
    </w:p>
    <w:p w14:paraId="21ACDA62" w14:textId="3E87F4F5" w:rsidR="0002279E" w:rsidRDefault="00212606" w:rsidP="00571B90">
      <w:pPr>
        <w:pStyle w:val="ListParagraph"/>
        <w:numPr>
          <w:ilvl w:val="0"/>
          <w:numId w:val="38"/>
        </w:numPr>
        <w:spacing w:after="0"/>
        <w:ind w:left="360"/>
        <w:contextualSpacing w:val="0"/>
        <w:rPr>
          <w:rFonts w:ascii="Garamond" w:hAnsi="Garamond"/>
          <w:sz w:val="24"/>
          <w:szCs w:val="24"/>
        </w:rPr>
      </w:pPr>
      <w:r>
        <w:rPr>
          <w:rFonts w:ascii="Garamond" w:hAnsi="Garamond"/>
          <w:sz w:val="24"/>
          <w:szCs w:val="24"/>
        </w:rPr>
        <w:t>WSD-00</w:t>
      </w:r>
      <w:r w:rsidR="00641068">
        <w:rPr>
          <w:rFonts w:ascii="Garamond" w:hAnsi="Garamond"/>
          <w:sz w:val="24"/>
          <w:szCs w:val="24"/>
        </w:rPr>
        <w:t>2,</w:t>
      </w:r>
      <w:r w:rsidR="00C55ADD">
        <w:rPr>
          <w:rFonts w:ascii="Garamond" w:hAnsi="Garamond"/>
          <w:sz w:val="24"/>
          <w:szCs w:val="24"/>
        </w:rPr>
        <w:t xml:space="preserve"> </w:t>
      </w:r>
      <w:r w:rsidR="00C55ADD" w:rsidRPr="00C55ADD">
        <w:rPr>
          <w:rFonts w:ascii="Garamond" w:hAnsi="Garamond"/>
          <w:sz w:val="24"/>
          <w:szCs w:val="24"/>
        </w:rPr>
        <w:t>Guidance-3</w:t>
      </w:r>
      <w:r w:rsidR="00641068">
        <w:rPr>
          <w:rFonts w:ascii="Garamond" w:hAnsi="Garamond"/>
          <w:sz w:val="24"/>
          <w:szCs w:val="24"/>
        </w:rPr>
        <w:t xml:space="preserve"> - </w:t>
      </w:r>
      <w:r w:rsidR="00C55ADD" w:rsidRPr="00C55ADD">
        <w:rPr>
          <w:rFonts w:ascii="Garamond" w:hAnsi="Garamond"/>
          <w:sz w:val="24"/>
          <w:szCs w:val="24"/>
        </w:rPr>
        <w:t>A</w:t>
      </w:r>
      <w:r>
        <w:rPr>
          <w:rFonts w:ascii="Garamond" w:hAnsi="Garamond"/>
          <w:sz w:val="24"/>
          <w:szCs w:val="24"/>
        </w:rPr>
        <w:t xml:space="preserve"> </w:t>
      </w:r>
      <w:r w:rsidR="00C55ADD" w:rsidRPr="00C55ADD">
        <w:rPr>
          <w:rFonts w:ascii="Garamond" w:hAnsi="Garamond"/>
          <w:sz w:val="24"/>
          <w:szCs w:val="24"/>
        </w:rPr>
        <w:t>Lack of risk modeling to inform decision-making</w:t>
      </w:r>
      <w:r w:rsidR="00641068">
        <w:rPr>
          <w:rFonts w:ascii="Garamond" w:hAnsi="Garamond"/>
          <w:sz w:val="24"/>
          <w:szCs w:val="24"/>
        </w:rPr>
        <w:t>.</w:t>
      </w:r>
      <w:r w:rsidR="00C55ADD">
        <w:rPr>
          <w:rFonts w:ascii="Garamond" w:hAnsi="Garamond"/>
          <w:sz w:val="24"/>
          <w:szCs w:val="24"/>
        </w:rPr>
        <w:t xml:space="preserve"> </w:t>
      </w:r>
    </w:p>
    <w:p w14:paraId="72675145" w14:textId="5EBBD1EF" w:rsidR="009E3AB3" w:rsidRPr="009E3AB3" w:rsidRDefault="009E3AB3" w:rsidP="009E3AB3">
      <w:pPr>
        <w:spacing w:after="0"/>
        <w:rPr>
          <w:rFonts w:ascii="Century Gothic" w:eastAsia="Times New Roman" w:hAnsi="Century Gothic"/>
          <w:color w:val="000000"/>
        </w:rPr>
      </w:pPr>
    </w:p>
    <w:p w14:paraId="7866FE5A" w14:textId="77777777" w:rsidR="00F63D95" w:rsidRDefault="00F63D95" w:rsidP="009E3AB3">
      <w:pPr>
        <w:rPr>
          <w:rFonts w:ascii="Century Gothic" w:eastAsia="Times New Roman" w:hAnsi="Century Gothic"/>
        </w:rPr>
      </w:pPr>
    </w:p>
    <w:p w14:paraId="48F5D9EA" w14:textId="2BB92256" w:rsidR="009E3AB3" w:rsidRDefault="009E3AB3" w:rsidP="009E3AB3">
      <w:pPr>
        <w:rPr>
          <w:rFonts w:ascii="Century Gothic" w:eastAsia="Times New Roman" w:hAnsi="Century Gothic"/>
        </w:rPr>
      </w:pPr>
      <w:r w:rsidRPr="005016F6">
        <w:rPr>
          <w:rFonts w:ascii="Century Gothic" w:eastAsia="Times New Roman" w:hAnsi="Century Gothic"/>
        </w:rPr>
        <w:lastRenderedPageBreak/>
        <w:t xml:space="preserve">CPUC Procedural Linkage:   </w:t>
      </w:r>
    </w:p>
    <w:p w14:paraId="11DBD0BC" w14:textId="032D0AFB" w:rsidR="00C573A7" w:rsidRPr="00C573A7" w:rsidRDefault="00051D0B" w:rsidP="00571B90">
      <w:pPr>
        <w:pStyle w:val="ListParagraph"/>
        <w:numPr>
          <w:ilvl w:val="0"/>
          <w:numId w:val="39"/>
        </w:numPr>
        <w:ind w:left="360"/>
        <w:contextualSpacing w:val="0"/>
        <w:rPr>
          <w:rFonts w:ascii="Century Gothic" w:eastAsia="Times New Roman" w:hAnsi="Century Gothic"/>
          <w:color w:val="000000"/>
        </w:rPr>
      </w:pPr>
      <w:bookmarkStart w:id="30" w:name="_Hlk41310411"/>
      <w:r>
        <w:rPr>
          <w:rFonts w:ascii="Garamond" w:hAnsi="Garamond"/>
          <w:sz w:val="24"/>
          <w:szCs w:val="24"/>
        </w:rPr>
        <w:t>The CPUC Fire</w:t>
      </w:r>
      <w:r w:rsidR="003D061D">
        <w:rPr>
          <w:rFonts w:ascii="Garamond" w:hAnsi="Garamond"/>
          <w:sz w:val="24"/>
          <w:szCs w:val="24"/>
        </w:rPr>
        <w:t>-</w:t>
      </w:r>
      <w:r>
        <w:rPr>
          <w:rFonts w:ascii="Garamond" w:hAnsi="Garamond"/>
          <w:sz w:val="24"/>
          <w:szCs w:val="24"/>
        </w:rPr>
        <w:t xml:space="preserve">Threat maps that </w:t>
      </w:r>
      <w:r w:rsidR="00C573A7">
        <w:rPr>
          <w:rFonts w:ascii="Garamond" w:hAnsi="Garamond"/>
          <w:sz w:val="24"/>
          <w:szCs w:val="24"/>
        </w:rPr>
        <w:t xml:space="preserve">factor into </w:t>
      </w:r>
      <w:bookmarkEnd w:id="30"/>
      <w:r w:rsidR="00C573A7">
        <w:rPr>
          <w:rFonts w:ascii="Garamond" w:hAnsi="Garamond"/>
          <w:sz w:val="24"/>
          <w:szCs w:val="24"/>
        </w:rPr>
        <w:t xml:space="preserve">whether an area is designated as a </w:t>
      </w:r>
      <w:r w:rsidR="001E79C1" w:rsidRPr="00295667">
        <w:rPr>
          <w:rFonts w:ascii="Garamond" w:hAnsi="Garamond"/>
          <w:sz w:val="24"/>
          <w:szCs w:val="24"/>
        </w:rPr>
        <w:t>High Fire Threat District</w:t>
      </w:r>
      <w:r w:rsidR="00C573A7">
        <w:rPr>
          <w:rFonts w:ascii="Garamond" w:hAnsi="Garamond"/>
          <w:sz w:val="24"/>
          <w:szCs w:val="24"/>
        </w:rPr>
        <w:t xml:space="preserve"> </w:t>
      </w:r>
      <w:r w:rsidR="001E79C1" w:rsidRPr="00295667">
        <w:rPr>
          <w:rFonts w:ascii="Garamond" w:hAnsi="Garamond"/>
          <w:sz w:val="24"/>
          <w:szCs w:val="24"/>
        </w:rPr>
        <w:t>(HFTD) were developed through a nine-year</w:t>
      </w:r>
      <w:r w:rsidR="001E79C1">
        <w:rPr>
          <w:rStyle w:val="FootnoteReference"/>
          <w:rFonts w:ascii="Garamond" w:hAnsi="Garamond"/>
          <w:sz w:val="24"/>
          <w:szCs w:val="24"/>
        </w:rPr>
        <w:footnoteReference w:id="18"/>
      </w:r>
      <w:r w:rsidR="001E79C1" w:rsidRPr="00295667">
        <w:rPr>
          <w:rFonts w:ascii="Garamond" w:hAnsi="Garamond"/>
          <w:sz w:val="24"/>
          <w:szCs w:val="24"/>
        </w:rPr>
        <w:t xml:space="preserve"> stakeholder process with the CPUC and CalFire.</w:t>
      </w:r>
      <w:r w:rsidR="00C573A7">
        <w:rPr>
          <w:rStyle w:val="FootnoteReference"/>
          <w:rFonts w:ascii="Garamond" w:hAnsi="Garamond"/>
          <w:sz w:val="24"/>
          <w:szCs w:val="24"/>
        </w:rPr>
        <w:footnoteReference w:id="19"/>
      </w:r>
      <w:r w:rsidR="001E79C1" w:rsidRPr="00295667">
        <w:rPr>
          <w:rFonts w:ascii="Garamond" w:hAnsi="Garamond"/>
          <w:sz w:val="24"/>
          <w:szCs w:val="24"/>
        </w:rPr>
        <w:t xml:space="preserve">  </w:t>
      </w:r>
    </w:p>
    <w:p w14:paraId="1AB5D474" w14:textId="60805D50" w:rsidR="009E3AB3" w:rsidRDefault="00703886" w:rsidP="00571B90">
      <w:pPr>
        <w:pStyle w:val="ListParagraph"/>
        <w:numPr>
          <w:ilvl w:val="0"/>
          <w:numId w:val="39"/>
        </w:numPr>
        <w:ind w:left="360"/>
        <w:contextualSpacing w:val="0"/>
        <w:rPr>
          <w:rFonts w:ascii="Garamond" w:hAnsi="Garamond"/>
          <w:sz w:val="24"/>
          <w:szCs w:val="24"/>
        </w:rPr>
      </w:pPr>
      <w:r w:rsidRPr="0050038F">
        <w:rPr>
          <w:rFonts w:ascii="Garamond" w:hAnsi="Garamond"/>
          <w:sz w:val="24"/>
          <w:szCs w:val="24"/>
        </w:rPr>
        <w:t>September 18, 2018,</w:t>
      </w:r>
      <w:r w:rsidRPr="0050038F" w:rsidDel="0050686E">
        <w:rPr>
          <w:rFonts w:ascii="Garamond" w:hAnsi="Garamond"/>
          <w:sz w:val="24"/>
          <w:szCs w:val="24"/>
        </w:rPr>
        <w:t xml:space="preserve"> </w:t>
      </w:r>
      <w:r w:rsidR="0050686E" w:rsidRPr="0050038F">
        <w:rPr>
          <w:rFonts w:ascii="Garamond" w:hAnsi="Garamond"/>
          <w:sz w:val="24"/>
          <w:szCs w:val="24"/>
        </w:rPr>
        <w:t>SED</w:t>
      </w:r>
      <w:r w:rsidR="00671107" w:rsidRPr="0050038F">
        <w:rPr>
          <w:rFonts w:ascii="Garamond" w:hAnsi="Garamond"/>
          <w:sz w:val="24"/>
          <w:szCs w:val="24"/>
        </w:rPr>
        <w:t>-CAL FI</w:t>
      </w:r>
      <w:r w:rsidRPr="0050038F">
        <w:rPr>
          <w:rFonts w:ascii="Garamond" w:hAnsi="Garamond"/>
          <w:sz w:val="24"/>
          <w:szCs w:val="24"/>
        </w:rPr>
        <w:t>RE Joint Assessment</w:t>
      </w:r>
      <w:r w:rsidR="00277D28" w:rsidRPr="0050038F">
        <w:rPr>
          <w:rStyle w:val="FootnoteReference"/>
          <w:rFonts w:ascii="Garamond" w:hAnsi="Garamond"/>
          <w:sz w:val="24"/>
          <w:szCs w:val="24"/>
        </w:rPr>
        <w:footnoteReference w:id="20"/>
      </w:r>
      <w:r>
        <w:rPr>
          <w:rFonts w:ascii="Garamond" w:hAnsi="Garamond"/>
          <w:sz w:val="24"/>
          <w:szCs w:val="24"/>
        </w:rPr>
        <w:t xml:space="preserve"> and Recommendation Report, </w:t>
      </w:r>
      <w:r w:rsidR="00F9232F">
        <w:rPr>
          <w:rFonts w:ascii="Garamond" w:hAnsi="Garamond"/>
          <w:sz w:val="24"/>
          <w:szCs w:val="24"/>
        </w:rPr>
        <w:t xml:space="preserve">declining to recommend the development of a fire-wind map </w:t>
      </w:r>
      <w:r w:rsidR="00572D67">
        <w:rPr>
          <w:rFonts w:ascii="Garamond" w:hAnsi="Garamond"/>
          <w:sz w:val="24"/>
          <w:szCs w:val="24"/>
        </w:rPr>
        <w:t>separate from</w:t>
      </w:r>
      <w:r w:rsidR="00F9232F">
        <w:rPr>
          <w:rFonts w:ascii="Garamond" w:hAnsi="Garamond"/>
          <w:sz w:val="24"/>
          <w:szCs w:val="24"/>
        </w:rPr>
        <w:t xml:space="preserve"> the </w:t>
      </w:r>
      <w:r w:rsidR="00572D67">
        <w:rPr>
          <w:rFonts w:ascii="Garamond" w:hAnsi="Garamond"/>
          <w:sz w:val="24"/>
          <w:szCs w:val="24"/>
        </w:rPr>
        <w:t>CPUC Fire-Threat map.</w:t>
      </w:r>
      <w:r w:rsidR="00463DBB">
        <w:rPr>
          <w:rFonts w:ascii="Garamond" w:hAnsi="Garamond"/>
          <w:sz w:val="24"/>
          <w:szCs w:val="24"/>
        </w:rPr>
        <w:t xml:space="preserve"> </w:t>
      </w:r>
      <w:r w:rsidR="009E3AB3">
        <w:rPr>
          <w:rFonts w:ascii="Garamond" w:hAnsi="Garamond"/>
          <w:sz w:val="24"/>
          <w:szCs w:val="24"/>
        </w:rPr>
        <w:t xml:space="preserve"> </w:t>
      </w:r>
    </w:p>
    <w:p w14:paraId="4CA435F0" w14:textId="532291B6" w:rsidR="009E3AB3" w:rsidRPr="00E52B0A" w:rsidRDefault="000F402B" w:rsidP="00571B90">
      <w:pPr>
        <w:pStyle w:val="ListParagraph"/>
        <w:numPr>
          <w:ilvl w:val="0"/>
          <w:numId w:val="39"/>
        </w:numPr>
        <w:spacing w:after="0"/>
        <w:ind w:left="360"/>
        <w:contextualSpacing w:val="0"/>
        <w:rPr>
          <w:rFonts w:ascii="Century Gothic" w:eastAsia="Times New Roman" w:hAnsi="Century Gothic"/>
          <w:color w:val="000000"/>
        </w:rPr>
      </w:pPr>
      <w:r>
        <w:rPr>
          <w:rFonts w:ascii="Garamond" w:hAnsi="Garamond"/>
          <w:sz w:val="24"/>
          <w:szCs w:val="24"/>
        </w:rPr>
        <w:t>As directed by D.19-05-0</w:t>
      </w:r>
      <w:r w:rsidR="00245831">
        <w:rPr>
          <w:rFonts w:ascii="Garamond" w:hAnsi="Garamond"/>
          <w:sz w:val="24"/>
          <w:szCs w:val="24"/>
        </w:rPr>
        <w:t>38 in the WMP proceeding R.18-10-007, SCE filed a petition for modification of D.</w:t>
      </w:r>
      <w:r w:rsidR="00C50AFF">
        <w:rPr>
          <w:rFonts w:ascii="Garamond" w:hAnsi="Garamond"/>
          <w:sz w:val="24"/>
          <w:szCs w:val="24"/>
        </w:rPr>
        <w:t xml:space="preserve">17-12-024.  SCE’s petition requests </w:t>
      </w:r>
      <w:r w:rsidR="001C56D8">
        <w:rPr>
          <w:rFonts w:ascii="Garamond" w:hAnsi="Garamond"/>
          <w:sz w:val="24"/>
          <w:szCs w:val="24"/>
        </w:rPr>
        <w:t xml:space="preserve">a modest expansion of the CPUC Fire-Threat maps to include additional areas in SCE territory that it believes poses an unacceptable </w:t>
      </w:r>
      <w:r w:rsidR="00A736AA">
        <w:rPr>
          <w:rFonts w:ascii="Garamond" w:hAnsi="Garamond"/>
          <w:sz w:val="24"/>
          <w:szCs w:val="24"/>
        </w:rPr>
        <w:t>fire risk.</w:t>
      </w:r>
      <w:r w:rsidR="00A736AA">
        <w:rPr>
          <w:rStyle w:val="FootnoteReference"/>
          <w:rFonts w:ascii="Garamond" w:hAnsi="Garamond"/>
          <w:sz w:val="24"/>
          <w:szCs w:val="24"/>
        </w:rPr>
        <w:footnoteReference w:id="21"/>
      </w:r>
      <w:r w:rsidR="00A736AA">
        <w:rPr>
          <w:rFonts w:ascii="Garamond" w:hAnsi="Garamond"/>
          <w:sz w:val="24"/>
          <w:szCs w:val="24"/>
        </w:rPr>
        <w:t xml:space="preserve">  </w:t>
      </w:r>
      <w:r w:rsidR="009E3AB3">
        <w:rPr>
          <w:rFonts w:ascii="Garamond" w:hAnsi="Garamond"/>
          <w:sz w:val="24"/>
          <w:szCs w:val="24"/>
        </w:rPr>
        <w:t xml:space="preserve"> </w:t>
      </w:r>
    </w:p>
    <w:p w14:paraId="4310B357" w14:textId="77777777" w:rsidR="005E7D23" w:rsidRPr="00163FCC" w:rsidRDefault="005E7D23" w:rsidP="005E7D23">
      <w:pPr>
        <w:spacing w:after="0"/>
        <w:rPr>
          <w:rFonts w:ascii="Garamond" w:hAnsi="Garamond"/>
          <w:sz w:val="24"/>
          <w:szCs w:val="24"/>
        </w:rPr>
      </w:pPr>
    </w:p>
    <w:p w14:paraId="72BCEE43" w14:textId="4727959B" w:rsidR="005E7D23" w:rsidRPr="00D27CF3" w:rsidRDefault="005E7D23" w:rsidP="005E7D23">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30C9CF4D" w14:textId="6EE8D175" w:rsidR="000263EB" w:rsidRPr="001D6107" w:rsidRDefault="00A27928" w:rsidP="00571B90">
      <w:pPr>
        <w:pStyle w:val="ListParagraph"/>
        <w:numPr>
          <w:ilvl w:val="0"/>
          <w:numId w:val="39"/>
        </w:numPr>
        <w:ind w:left="360"/>
        <w:contextualSpacing w:val="0"/>
        <w:rPr>
          <w:rFonts w:ascii="Garamond" w:hAnsi="Garamond"/>
          <w:sz w:val="24"/>
          <w:szCs w:val="24"/>
        </w:rPr>
      </w:pPr>
      <w:r>
        <w:rPr>
          <w:rFonts w:ascii="Garamond" w:hAnsi="Garamond"/>
          <w:sz w:val="24"/>
          <w:szCs w:val="24"/>
        </w:rPr>
        <w:t>The Board recommends that i</w:t>
      </w:r>
      <w:r w:rsidR="00EE5E4A">
        <w:rPr>
          <w:rFonts w:ascii="Garamond" w:hAnsi="Garamond"/>
          <w:sz w:val="24"/>
          <w:szCs w:val="24"/>
        </w:rPr>
        <w:t xml:space="preserve">nstead of relying </w:t>
      </w:r>
      <w:r w:rsidR="00436A34">
        <w:rPr>
          <w:rFonts w:ascii="Garamond" w:hAnsi="Garamond"/>
          <w:sz w:val="24"/>
          <w:szCs w:val="24"/>
        </w:rPr>
        <w:t>solely</w:t>
      </w:r>
      <w:r w:rsidR="00F06279">
        <w:rPr>
          <w:rFonts w:ascii="Garamond" w:hAnsi="Garamond"/>
          <w:sz w:val="24"/>
          <w:szCs w:val="24"/>
        </w:rPr>
        <w:t xml:space="preserve"> </w:t>
      </w:r>
      <w:r w:rsidR="00485AE2">
        <w:rPr>
          <w:rFonts w:ascii="Garamond" w:hAnsi="Garamond"/>
          <w:sz w:val="24"/>
          <w:szCs w:val="24"/>
        </w:rPr>
        <w:t>on</w:t>
      </w:r>
      <w:r w:rsidR="00EE5E4A">
        <w:rPr>
          <w:rFonts w:ascii="Garamond" w:hAnsi="Garamond"/>
          <w:sz w:val="24"/>
          <w:szCs w:val="24"/>
        </w:rPr>
        <w:t xml:space="preserve"> the HFTD maps to determine where to focus mitigation measures, the </w:t>
      </w:r>
      <w:r w:rsidR="005B75B0">
        <w:rPr>
          <w:rFonts w:ascii="Garamond" w:hAnsi="Garamond"/>
          <w:sz w:val="24"/>
          <w:szCs w:val="24"/>
        </w:rPr>
        <w:t xml:space="preserve">2021 WMP Guidelines should require </w:t>
      </w:r>
      <w:r w:rsidR="00E6550C">
        <w:rPr>
          <w:rFonts w:ascii="Garamond" w:hAnsi="Garamond"/>
          <w:sz w:val="24"/>
          <w:szCs w:val="24"/>
        </w:rPr>
        <w:t xml:space="preserve">that utilities </w:t>
      </w:r>
      <w:r w:rsidR="00EE5E4A">
        <w:rPr>
          <w:rFonts w:ascii="Garamond" w:hAnsi="Garamond"/>
          <w:sz w:val="24"/>
          <w:szCs w:val="24"/>
        </w:rPr>
        <w:t xml:space="preserve">rely on </w:t>
      </w:r>
      <w:r w:rsidR="009008D5">
        <w:rPr>
          <w:rFonts w:ascii="Garamond" w:hAnsi="Garamond"/>
          <w:sz w:val="24"/>
          <w:szCs w:val="24"/>
        </w:rPr>
        <w:t>both</w:t>
      </w:r>
      <w:r w:rsidR="00EE5E4A">
        <w:rPr>
          <w:rFonts w:ascii="Garamond" w:hAnsi="Garamond"/>
          <w:sz w:val="24"/>
          <w:szCs w:val="24"/>
        </w:rPr>
        <w:t xml:space="preserve"> </w:t>
      </w:r>
      <w:r w:rsidR="00EE5E4A" w:rsidRPr="001D6107">
        <w:rPr>
          <w:rFonts w:ascii="Garamond" w:hAnsi="Garamond"/>
          <w:sz w:val="24"/>
          <w:szCs w:val="24"/>
        </w:rPr>
        <w:t>infrastructure risk assessment and mapping</w:t>
      </w:r>
      <w:r w:rsidR="009008D5" w:rsidRPr="001D6107">
        <w:rPr>
          <w:rFonts w:ascii="Garamond" w:hAnsi="Garamond"/>
          <w:sz w:val="24"/>
          <w:szCs w:val="24"/>
        </w:rPr>
        <w:t>,</w:t>
      </w:r>
      <w:r w:rsidR="00EE5E4A" w:rsidRPr="001D6107">
        <w:rPr>
          <w:rFonts w:ascii="Garamond" w:hAnsi="Garamond"/>
          <w:sz w:val="24"/>
          <w:szCs w:val="24"/>
        </w:rPr>
        <w:t xml:space="preserve"> and the relationship to the HFTD.</w:t>
      </w:r>
      <w:r w:rsidR="00AB4E53" w:rsidRPr="001D6107">
        <w:rPr>
          <w:rStyle w:val="FootnoteReference"/>
          <w:rFonts w:ascii="Century Gothic" w:eastAsia="Times New Roman" w:hAnsi="Century Gothic"/>
        </w:rPr>
        <w:footnoteReference w:id="22"/>
      </w:r>
      <w:r w:rsidR="00EE5E4A" w:rsidRPr="001D6107">
        <w:rPr>
          <w:rFonts w:ascii="Garamond" w:hAnsi="Garamond"/>
          <w:sz w:val="24"/>
          <w:szCs w:val="24"/>
        </w:rPr>
        <w:t xml:space="preserve">  </w:t>
      </w:r>
    </w:p>
    <w:p w14:paraId="1C47E82B" w14:textId="357DB994" w:rsidR="00C61368" w:rsidRDefault="00D66CFB" w:rsidP="00571B90">
      <w:pPr>
        <w:pStyle w:val="ListParagraph"/>
        <w:numPr>
          <w:ilvl w:val="0"/>
          <w:numId w:val="39"/>
        </w:numPr>
        <w:spacing w:after="0"/>
        <w:ind w:left="360"/>
        <w:contextualSpacing w:val="0"/>
        <w:rPr>
          <w:rFonts w:ascii="Garamond" w:hAnsi="Garamond"/>
          <w:sz w:val="24"/>
          <w:szCs w:val="24"/>
        </w:rPr>
      </w:pPr>
      <w:r w:rsidRPr="001D6107">
        <w:rPr>
          <w:rFonts w:ascii="Garamond" w:hAnsi="Garamond"/>
          <w:sz w:val="24"/>
          <w:szCs w:val="24"/>
        </w:rPr>
        <w:t>The Board recommends that t</w:t>
      </w:r>
      <w:r w:rsidR="000263EB" w:rsidRPr="001D6107">
        <w:rPr>
          <w:rFonts w:ascii="Garamond" w:hAnsi="Garamond"/>
          <w:sz w:val="24"/>
          <w:szCs w:val="24"/>
        </w:rPr>
        <w:t>he</w:t>
      </w:r>
      <w:r w:rsidR="00CC7AC7" w:rsidRPr="001D6107">
        <w:rPr>
          <w:rFonts w:ascii="Garamond" w:hAnsi="Garamond"/>
          <w:sz w:val="24"/>
          <w:szCs w:val="24"/>
        </w:rPr>
        <w:t xml:space="preserve"> CPUC</w:t>
      </w:r>
      <w:r w:rsidR="000B27B4" w:rsidRPr="001D6107">
        <w:rPr>
          <w:rFonts w:ascii="Garamond" w:hAnsi="Garamond"/>
          <w:sz w:val="24"/>
          <w:szCs w:val="24"/>
        </w:rPr>
        <w:t>, through WSD</w:t>
      </w:r>
      <w:r w:rsidR="0086379E" w:rsidRPr="001D6107">
        <w:rPr>
          <w:rFonts w:ascii="Garamond" w:hAnsi="Garamond"/>
          <w:sz w:val="24"/>
          <w:szCs w:val="24"/>
        </w:rPr>
        <w:t>,</w:t>
      </w:r>
      <w:r w:rsidR="00CC7AC7" w:rsidRPr="001D6107">
        <w:rPr>
          <w:rFonts w:ascii="Garamond" w:hAnsi="Garamond"/>
          <w:sz w:val="24"/>
          <w:szCs w:val="24"/>
        </w:rPr>
        <w:t xml:space="preserve"> </w:t>
      </w:r>
      <w:r w:rsidR="007B2AB8" w:rsidRPr="009818B6">
        <w:rPr>
          <w:rFonts w:ascii="Garamond" w:hAnsi="Garamond"/>
          <w:sz w:val="24"/>
          <w:szCs w:val="24"/>
        </w:rPr>
        <w:t xml:space="preserve">consider </w:t>
      </w:r>
      <w:r w:rsidR="00CC7AC7" w:rsidRPr="009818B6">
        <w:rPr>
          <w:rFonts w:ascii="Garamond" w:hAnsi="Garamond"/>
          <w:sz w:val="24"/>
          <w:szCs w:val="24"/>
        </w:rPr>
        <w:t>d</w:t>
      </w:r>
      <w:r w:rsidR="008D50B6" w:rsidRPr="009818B6">
        <w:rPr>
          <w:rFonts w:ascii="Garamond" w:hAnsi="Garamond"/>
          <w:sz w:val="24"/>
          <w:szCs w:val="24"/>
        </w:rPr>
        <w:t>eveloping</w:t>
      </w:r>
      <w:r w:rsidR="008D50B6" w:rsidRPr="001D6107">
        <w:rPr>
          <w:rFonts w:ascii="Garamond" w:hAnsi="Garamond"/>
          <w:sz w:val="24"/>
          <w:szCs w:val="24"/>
        </w:rPr>
        <w:t xml:space="preserve"> a more</w:t>
      </w:r>
      <w:r w:rsidR="008D50B6">
        <w:rPr>
          <w:rFonts w:ascii="Garamond" w:hAnsi="Garamond"/>
          <w:sz w:val="24"/>
          <w:szCs w:val="24"/>
        </w:rPr>
        <w:t xml:space="preserve"> streamlined process to update the </w:t>
      </w:r>
      <w:r w:rsidR="00230F48">
        <w:rPr>
          <w:rFonts w:ascii="Garamond" w:hAnsi="Garamond"/>
          <w:sz w:val="24"/>
          <w:szCs w:val="24"/>
        </w:rPr>
        <w:t>CPUC Fire-Threat</w:t>
      </w:r>
      <w:r w:rsidR="00CC7AC7" w:rsidRPr="00CC7AC7">
        <w:rPr>
          <w:rFonts w:ascii="Garamond" w:hAnsi="Garamond"/>
          <w:sz w:val="24"/>
          <w:szCs w:val="24"/>
        </w:rPr>
        <w:t xml:space="preserve"> maps</w:t>
      </w:r>
      <w:r w:rsidR="00C13D52">
        <w:rPr>
          <w:rFonts w:ascii="Garamond" w:hAnsi="Garamond"/>
          <w:sz w:val="24"/>
          <w:szCs w:val="24"/>
        </w:rPr>
        <w:t xml:space="preserve"> relative to how fast the input variables are changing</w:t>
      </w:r>
      <w:r w:rsidR="00CC7AC7" w:rsidRPr="00CC7AC7">
        <w:rPr>
          <w:rFonts w:ascii="Garamond" w:hAnsi="Garamond"/>
          <w:sz w:val="24"/>
          <w:szCs w:val="24"/>
        </w:rPr>
        <w:t>.</w:t>
      </w:r>
      <w:r w:rsidR="009B2792">
        <w:rPr>
          <w:rFonts w:ascii="Garamond" w:hAnsi="Garamond"/>
          <w:sz w:val="24"/>
          <w:szCs w:val="24"/>
        </w:rPr>
        <w:t xml:space="preserve"> As vegetation conditions or </w:t>
      </w:r>
      <w:r w:rsidR="00A26B98">
        <w:rPr>
          <w:rFonts w:ascii="Garamond" w:hAnsi="Garamond"/>
          <w:sz w:val="24"/>
          <w:szCs w:val="24"/>
        </w:rPr>
        <w:t xml:space="preserve">construction development patterns change, so should the </w:t>
      </w:r>
      <w:r w:rsidR="006A78CC">
        <w:rPr>
          <w:rFonts w:ascii="Garamond" w:hAnsi="Garamond"/>
          <w:sz w:val="24"/>
          <w:szCs w:val="24"/>
        </w:rPr>
        <w:t>CPUC</w:t>
      </w:r>
      <w:r w:rsidR="00A26B98">
        <w:rPr>
          <w:rFonts w:ascii="Garamond" w:hAnsi="Garamond"/>
          <w:sz w:val="24"/>
          <w:szCs w:val="24"/>
        </w:rPr>
        <w:t xml:space="preserve"> </w:t>
      </w:r>
      <w:r w:rsidR="00DE188B">
        <w:rPr>
          <w:rFonts w:ascii="Garamond" w:hAnsi="Garamond"/>
          <w:sz w:val="24"/>
          <w:szCs w:val="24"/>
        </w:rPr>
        <w:t xml:space="preserve">Fire-Threat maps. </w:t>
      </w:r>
      <w:r w:rsidR="00CC7AC7" w:rsidRPr="00CC7AC7">
        <w:rPr>
          <w:rFonts w:ascii="Garamond" w:hAnsi="Garamond"/>
          <w:sz w:val="24"/>
          <w:szCs w:val="24"/>
        </w:rPr>
        <w:t xml:space="preserve">  </w:t>
      </w:r>
    </w:p>
    <w:p w14:paraId="0D9473FB" w14:textId="77777777" w:rsidR="005E7D23" w:rsidRPr="00B93BAB" w:rsidRDefault="005E7D23" w:rsidP="005E7D23">
      <w:pPr>
        <w:spacing w:after="0"/>
        <w:rPr>
          <w:rFonts w:ascii="Garamond" w:hAnsi="Garamond"/>
          <w:sz w:val="24"/>
          <w:szCs w:val="24"/>
        </w:rPr>
      </w:pPr>
    </w:p>
    <w:p w14:paraId="75B6AD71" w14:textId="77777777" w:rsidR="00F63D95" w:rsidRDefault="00F63D95" w:rsidP="005E7D23">
      <w:pPr>
        <w:rPr>
          <w:rFonts w:ascii="Century Gothic" w:eastAsia="Times New Roman" w:hAnsi="Century Gothic"/>
        </w:rPr>
      </w:pPr>
    </w:p>
    <w:p w14:paraId="133224ED" w14:textId="2238BCFB" w:rsidR="005E7D23" w:rsidRPr="00A14B80" w:rsidRDefault="005E7D23" w:rsidP="005E7D23">
      <w:pPr>
        <w:rPr>
          <w:rFonts w:ascii="Century Gothic" w:eastAsia="Times New Roman" w:hAnsi="Century Gothic"/>
        </w:rPr>
      </w:pPr>
      <w:r w:rsidRPr="00D27CF3">
        <w:rPr>
          <w:rFonts w:ascii="Century Gothic" w:eastAsia="Times New Roman" w:hAnsi="Century Gothic"/>
        </w:rPr>
        <w:lastRenderedPageBreak/>
        <w:t>Observations:</w:t>
      </w:r>
    </w:p>
    <w:p w14:paraId="05BF492E" w14:textId="69335983" w:rsidR="005E7D23" w:rsidRDefault="00ED4F1D" w:rsidP="00571B90">
      <w:pPr>
        <w:pStyle w:val="ListParagraph"/>
        <w:numPr>
          <w:ilvl w:val="0"/>
          <w:numId w:val="40"/>
        </w:numPr>
        <w:contextualSpacing w:val="0"/>
        <w:rPr>
          <w:rFonts w:ascii="Garamond" w:hAnsi="Garamond"/>
          <w:sz w:val="24"/>
          <w:szCs w:val="24"/>
        </w:rPr>
      </w:pPr>
      <w:r w:rsidRPr="00ED4F1D">
        <w:rPr>
          <w:rFonts w:ascii="Garamond" w:hAnsi="Garamond"/>
          <w:sz w:val="24"/>
          <w:szCs w:val="24"/>
        </w:rPr>
        <w:t>Currently, large swath</w:t>
      </w:r>
      <w:r w:rsidR="00257908">
        <w:rPr>
          <w:rFonts w:ascii="Garamond" w:hAnsi="Garamond"/>
          <w:sz w:val="24"/>
          <w:szCs w:val="24"/>
        </w:rPr>
        <w:t>e</w:t>
      </w:r>
      <w:r w:rsidRPr="00ED4F1D">
        <w:rPr>
          <w:rFonts w:ascii="Garamond" w:hAnsi="Garamond"/>
          <w:sz w:val="24"/>
          <w:szCs w:val="24"/>
        </w:rPr>
        <w:t>s of urban area fall within the same high fire threat Tier 2 and 3 zones as forested geographies.  Meaning, many urban areas that are not part of the wildland urban interface are included in Tier 2 and 3 zones.  These non-wildland urban interface areas may not require the same wildfire mitigation strategies as Tier 2 and 3 zones</w:t>
      </w:r>
      <w:r w:rsidR="00AD59C5">
        <w:rPr>
          <w:rFonts w:ascii="Garamond" w:hAnsi="Garamond"/>
          <w:sz w:val="24"/>
          <w:szCs w:val="24"/>
        </w:rPr>
        <w:t>, or may require urban-specific mitigations for high wind events</w:t>
      </w:r>
      <w:r w:rsidR="00AD59C5" w:rsidRPr="00ED4F1D">
        <w:rPr>
          <w:rFonts w:ascii="Garamond" w:hAnsi="Garamond"/>
          <w:sz w:val="24"/>
          <w:szCs w:val="24"/>
        </w:rPr>
        <w:t>.</w:t>
      </w:r>
      <w:r w:rsidRPr="00ED4F1D">
        <w:rPr>
          <w:rFonts w:ascii="Garamond" w:hAnsi="Garamond"/>
          <w:sz w:val="24"/>
          <w:szCs w:val="24"/>
        </w:rPr>
        <w:t xml:space="preserve"> </w:t>
      </w:r>
      <w:r w:rsidR="00D068E4">
        <w:rPr>
          <w:rFonts w:ascii="Garamond" w:hAnsi="Garamond"/>
          <w:sz w:val="24"/>
          <w:szCs w:val="24"/>
        </w:rPr>
        <w:t xml:space="preserve"> </w:t>
      </w:r>
      <w:r w:rsidR="00F60C98">
        <w:rPr>
          <w:rFonts w:ascii="Garamond" w:hAnsi="Garamond"/>
          <w:sz w:val="24"/>
          <w:szCs w:val="24"/>
        </w:rPr>
        <w:t xml:space="preserve">Additionally, </w:t>
      </w:r>
      <w:r w:rsidR="00D453B5">
        <w:rPr>
          <w:rFonts w:ascii="Garamond" w:hAnsi="Garamond"/>
          <w:sz w:val="24"/>
          <w:szCs w:val="24"/>
        </w:rPr>
        <w:t xml:space="preserve">many areas with a </w:t>
      </w:r>
      <w:r w:rsidR="006A225F">
        <w:rPr>
          <w:rFonts w:ascii="Garamond" w:hAnsi="Garamond"/>
          <w:sz w:val="24"/>
          <w:szCs w:val="24"/>
        </w:rPr>
        <w:t xml:space="preserve">potentially </w:t>
      </w:r>
      <w:r w:rsidR="00D453B5">
        <w:rPr>
          <w:rFonts w:ascii="Garamond" w:hAnsi="Garamond"/>
          <w:sz w:val="24"/>
          <w:szCs w:val="24"/>
        </w:rPr>
        <w:t>high</w:t>
      </w:r>
      <w:r w:rsidR="006A225F">
        <w:rPr>
          <w:rFonts w:ascii="Garamond" w:hAnsi="Garamond"/>
          <w:sz w:val="24"/>
          <w:szCs w:val="24"/>
        </w:rPr>
        <w:t xml:space="preserve"> </w:t>
      </w:r>
      <w:r w:rsidR="00D453B5">
        <w:rPr>
          <w:rFonts w:ascii="Garamond" w:hAnsi="Garamond"/>
          <w:sz w:val="24"/>
          <w:szCs w:val="24"/>
        </w:rPr>
        <w:t>fire</w:t>
      </w:r>
      <w:r w:rsidR="5CC31FFE" w:rsidRPr="3B5006D7">
        <w:rPr>
          <w:rFonts w:ascii="Garamond" w:hAnsi="Garamond"/>
          <w:sz w:val="24"/>
          <w:szCs w:val="24"/>
        </w:rPr>
        <w:t xml:space="preserve"> </w:t>
      </w:r>
      <w:r w:rsidR="00D453B5">
        <w:rPr>
          <w:rFonts w:ascii="Garamond" w:hAnsi="Garamond"/>
          <w:sz w:val="24"/>
          <w:szCs w:val="24"/>
        </w:rPr>
        <w:t xml:space="preserve">threat </w:t>
      </w:r>
      <w:r w:rsidR="00102B0B">
        <w:rPr>
          <w:rFonts w:ascii="Garamond" w:hAnsi="Garamond"/>
          <w:sz w:val="24"/>
          <w:szCs w:val="24"/>
        </w:rPr>
        <w:t xml:space="preserve">are not considered </w:t>
      </w:r>
      <w:r w:rsidR="002B5A0F">
        <w:rPr>
          <w:rFonts w:ascii="Garamond" w:hAnsi="Garamond"/>
          <w:sz w:val="24"/>
          <w:szCs w:val="24"/>
        </w:rPr>
        <w:t xml:space="preserve">HFTD areas.  </w:t>
      </w:r>
    </w:p>
    <w:p w14:paraId="03052708" w14:textId="3D0879B2" w:rsidR="00F35C00" w:rsidRDefault="00F35C00" w:rsidP="00571B90">
      <w:pPr>
        <w:pStyle w:val="ListParagraph"/>
        <w:numPr>
          <w:ilvl w:val="0"/>
          <w:numId w:val="40"/>
        </w:numPr>
        <w:contextualSpacing w:val="0"/>
        <w:rPr>
          <w:rFonts w:ascii="Garamond" w:hAnsi="Garamond"/>
          <w:sz w:val="24"/>
          <w:szCs w:val="24"/>
        </w:rPr>
      </w:pPr>
      <w:r>
        <w:rPr>
          <w:rFonts w:ascii="Garamond" w:hAnsi="Garamond"/>
          <w:sz w:val="24"/>
          <w:szCs w:val="24"/>
        </w:rPr>
        <w:t>T</w:t>
      </w:r>
      <w:r w:rsidRPr="006E0758">
        <w:rPr>
          <w:rFonts w:ascii="Garamond" w:hAnsi="Garamond"/>
          <w:sz w:val="24"/>
          <w:szCs w:val="24"/>
        </w:rPr>
        <w:t xml:space="preserve">hese zones </w:t>
      </w:r>
      <w:r w:rsidR="002C1EDA">
        <w:rPr>
          <w:rFonts w:ascii="Garamond" w:hAnsi="Garamond"/>
          <w:sz w:val="24"/>
          <w:szCs w:val="24"/>
        </w:rPr>
        <w:t>serve</w:t>
      </w:r>
      <w:r w:rsidRPr="006E0758">
        <w:rPr>
          <w:rFonts w:ascii="Garamond" w:hAnsi="Garamond"/>
          <w:sz w:val="24"/>
          <w:szCs w:val="24"/>
        </w:rPr>
        <w:t xml:space="preserve"> a critical role in the design and implementation of the WMPs</w:t>
      </w:r>
      <w:r w:rsidR="002C1EDA">
        <w:rPr>
          <w:rFonts w:ascii="Garamond" w:hAnsi="Garamond"/>
          <w:sz w:val="24"/>
          <w:szCs w:val="24"/>
        </w:rPr>
        <w:t xml:space="preserve"> </w:t>
      </w:r>
      <w:r w:rsidRPr="006E0758">
        <w:rPr>
          <w:rFonts w:ascii="Garamond" w:hAnsi="Garamond"/>
          <w:sz w:val="24"/>
          <w:szCs w:val="24"/>
        </w:rPr>
        <w:t>because</w:t>
      </w:r>
      <w:r w:rsidR="002C1EDA">
        <w:rPr>
          <w:rFonts w:ascii="Garamond" w:hAnsi="Garamond"/>
          <w:sz w:val="24"/>
          <w:szCs w:val="24"/>
        </w:rPr>
        <w:t xml:space="preserve"> </w:t>
      </w:r>
      <w:r w:rsidRPr="006E0758">
        <w:rPr>
          <w:rFonts w:ascii="Garamond" w:hAnsi="Garamond"/>
          <w:sz w:val="24"/>
          <w:szCs w:val="24"/>
        </w:rPr>
        <w:t xml:space="preserve">mitigation actions are occurring, as they should be, either primarily or totally within the zones mapped as high fire threat.  However, given that ignitions could occur in areas outside of those mapped priority zones, and result in catastrophic impacts, it </w:t>
      </w:r>
      <w:r w:rsidR="69229BC5" w:rsidRPr="3B5006D7">
        <w:rPr>
          <w:rFonts w:ascii="Garamond" w:hAnsi="Garamond"/>
          <w:sz w:val="24"/>
          <w:szCs w:val="24"/>
        </w:rPr>
        <w:t>is</w:t>
      </w:r>
      <w:r w:rsidRPr="3B5006D7">
        <w:rPr>
          <w:rFonts w:ascii="Garamond" w:hAnsi="Garamond"/>
          <w:sz w:val="24"/>
          <w:szCs w:val="24"/>
        </w:rPr>
        <w:t xml:space="preserve"> </w:t>
      </w:r>
      <w:r w:rsidRPr="006E0758">
        <w:rPr>
          <w:rFonts w:ascii="Garamond" w:hAnsi="Garamond"/>
          <w:sz w:val="24"/>
          <w:szCs w:val="24"/>
        </w:rPr>
        <w:t>important to ensure these maps are as accurate and up to date as possible and are developed using defensible mapping methods.</w:t>
      </w:r>
    </w:p>
    <w:p w14:paraId="762E64D2" w14:textId="5F4F0888" w:rsidR="008A5368" w:rsidRDefault="00A8175D" w:rsidP="00571B90">
      <w:pPr>
        <w:pStyle w:val="ListParagraph"/>
        <w:numPr>
          <w:ilvl w:val="0"/>
          <w:numId w:val="40"/>
        </w:numPr>
        <w:contextualSpacing w:val="0"/>
        <w:rPr>
          <w:rFonts w:ascii="Garamond" w:hAnsi="Garamond"/>
          <w:sz w:val="24"/>
          <w:szCs w:val="24"/>
        </w:rPr>
      </w:pPr>
      <w:r>
        <w:rPr>
          <w:rFonts w:ascii="Garamond" w:hAnsi="Garamond"/>
          <w:sz w:val="24"/>
          <w:szCs w:val="24"/>
        </w:rPr>
        <w:t xml:space="preserve">The inputs used to determine the </w:t>
      </w:r>
      <w:r w:rsidR="009E4CC7">
        <w:rPr>
          <w:rFonts w:ascii="Garamond" w:hAnsi="Garamond"/>
          <w:sz w:val="24"/>
          <w:szCs w:val="24"/>
        </w:rPr>
        <w:t>high fire</w:t>
      </w:r>
      <w:r w:rsidR="00986B08">
        <w:rPr>
          <w:rFonts w:ascii="Garamond" w:hAnsi="Garamond"/>
          <w:sz w:val="24"/>
          <w:szCs w:val="24"/>
        </w:rPr>
        <w:t>-</w:t>
      </w:r>
      <w:r w:rsidR="009E4CC7">
        <w:rPr>
          <w:rFonts w:ascii="Garamond" w:hAnsi="Garamond"/>
          <w:sz w:val="24"/>
          <w:szCs w:val="24"/>
        </w:rPr>
        <w:t>threat areas</w:t>
      </w:r>
      <w:r w:rsidR="008A5368" w:rsidRPr="008A5368">
        <w:rPr>
          <w:rFonts w:ascii="Garamond" w:hAnsi="Garamond"/>
          <w:sz w:val="24"/>
          <w:szCs w:val="24"/>
        </w:rPr>
        <w:t xml:space="preserve"> are </w:t>
      </w:r>
      <w:r w:rsidR="00986B08">
        <w:rPr>
          <w:rFonts w:ascii="Garamond" w:hAnsi="Garamond"/>
          <w:sz w:val="24"/>
          <w:szCs w:val="24"/>
        </w:rPr>
        <w:t xml:space="preserve">likely </w:t>
      </w:r>
      <w:r w:rsidR="008A5368" w:rsidRPr="008A5368">
        <w:rPr>
          <w:rFonts w:ascii="Garamond" w:hAnsi="Garamond"/>
          <w:sz w:val="24"/>
          <w:szCs w:val="24"/>
        </w:rPr>
        <w:t>out of date</w:t>
      </w:r>
      <w:r w:rsidR="00986B08">
        <w:rPr>
          <w:rFonts w:ascii="Garamond" w:hAnsi="Garamond"/>
          <w:sz w:val="24"/>
          <w:szCs w:val="24"/>
        </w:rPr>
        <w:t>.  M</w:t>
      </w:r>
      <w:r w:rsidR="008A5368" w:rsidRPr="008A5368">
        <w:rPr>
          <w:rFonts w:ascii="Garamond" w:hAnsi="Garamond"/>
          <w:sz w:val="24"/>
          <w:szCs w:val="24"/>
        </w:rPr>
        <w:t xml:space="preserve">aps used today </w:t>
      </w:r>
      <w:r w:rsidR="00986B08">
        <w:rPr>
          <w:rFonts w:ascii="Garamond" w:hAnsi="Garamond"/>
          <w:sz w:val="24"/>
          <w:szCs w:val="24"/>
        </w:rPr>
        <w:t>should</w:t>
      </w:r>
      <w:r w:rsidR="008A5368" w:rsidRPr="008A5368">
        <w:rPr>
          <w:rFonts w:ascii="Garamond" w:hAnsi="Garamond"/>
          <w:sz w:val="24"/>
          <w:szCs w:val="24"/>
        </w:rPr>
        <w:t xml:space="preserve"> be representative of conditions today</w:t>
      </w:r>
      <w:r w:rsidR="00761906" w:rsidRPr="00761906">
        <w:rPr>
          <w:rFonts w:ascii="Garamond" w:hAnsi="Garamond"/>
          <w:sz w:val="24"/>
          <w:szCs w:val="24"/>
        </w:rPr>
        <w:t xml:space="preserve">.  </w:t>
      </w:r>
      <w:r w:rsidR="008A5368" w:rsidRPr="008A5368">
        <w:rPr>
          <w:rFonts w:ascii="Garamond" w:hAnsi="Garamond"/>
          <w:sz w:val="24"/>
          <w:szCs w:val="24"/>
        </w:rPr>
        <w:t xml:space="preserve">Inputs should be nimble and representative of </w:t>
      </w:r>
      <w:r w:rsidR="00BC466A">
        <w:rPr>
          <w:rFonts w:ascii="Garamond" w:hAnsi="Garamond"/>
          <w:sz w:val="24"/>
          <w:szCs w:val="24"/>
        </w:rPr>
        <w:t>current conditions</w:t>
      </w:r>
      <w:r w:rsidR="00761906">
        <w:rPr>
          <w:rFonts w:ascii="Garamond" w:hAnsi="Garamond"/>
          <w:sz w:val="24"/>
          <w:szCs w:val="24"/>
        </w:rPr>
        <w:t>.</w:t>
      </w:r>
      <w:r w:rsidR="008A5368" w:rsidRPr="008A5368">
        <w:rPr>
          <w:rFonts w:ascii="Garamond" w:hAnsi="Garamond"/>
          <w:sz w:val="24"/>
          <w:szCs w:val="24"/>
        </w:rPr>
        <w:t xml:space="preserve"> </w:t>
      </w:r>
      <w:r w:rsidR="00BC466A">
        <w:rPr>
          <w:rFonts w:ascii="Garamond" w:hAnsi="Garamond"/>
          <w:sz w:val="24"/>
          <w:szCs w:val="24"/>
        </w:rPr>
        <w:t xml:space="preserve"> </w:t>
      </w:r>
      <w:r w:rsidR="00810186">
        <w:rPr>
          <w:rFonts w:ascii="Garamond" w:hAnsi="Garamond"/>
          <w:sz w:val="24"/>
          <w:szCs w:val="24"/>
        </w:rPr>
        <w:t>The CPUC</w:t>
      </w:r>
      <w:r w:rsidR="003A671B">
        <w:rPr>
          <w:rFonts w:ascii="Garamond" w:hAnsi="Garamond"/>
          <w:sz w:val="24"/>
          <w:szCs w:val="24"/>
        </w:rPr>
        <w:t>, through the WSD,</w:t>
      </w:r>
      <w:r w:rsidR="00810186">
        <w:rPr>
          <w:rFonts w:ascii="Garamond" w:hAnsi="Garamond"/>
          <w:sz w:val="24"/>
          <w:szCs w:val="24"/>
        </w:rPr>
        <w:t xml:space="preserve"> must ensure that </w:t>
      </w:r>
      <w:r w:rsidR="00D71DBC">
        <w:rPr>
          <w:rFonts w:ascii="Garamond" w:hAnsi="Garamond"/>
          <w:sz w:val="24"/>
          <w:szCs w:val="24"/>
        </w:rPr>
        <w:t>relevant environmental factors are considered</w:t>
      </w:r>
      <w:r w:rsidR="00597B1F">
        <w:rPr>
          <w:rFonts w:ascii="Garamond" w:hAnsi="Garamond"/>
          <w:sz w:val="24"/>
          <w:szCs w:val="24"/>
        </w:rPr>
        <w:t>,</w:t>
      </w:r>
      <w:r w:rsidR="00D71DBC">
        <w:rPr>
          <w:rFonts w:ascii="Garamond" w:hAnsi="Garamond"/>
          <w:sz w:val="24"/>
          <w:szCs w:val="24"/>
        </w:rPr>
        <w:t xml:space="preserve"> and </w:t>
      </w:r>
      <w:r w:rsidR="0066585F">
        <w:rPr>
          <w:rFonts w:ascii="Garamond" w:hAnsi="Garamond"/>
          <w:sz w:val="24"/>
          <w:szCs w:val="24"/>
        </w:rPr>
        <w:t xml:space="preserve">that regional variation is accounted for.  </w:t>
      </w:r>
      <w:r w:rsidR="00BC466A">
        <w:rPr>
          <w:rFonts w:ascii="Garamond" w:hAnsi="Garamond"/>
          <w:sz w:val="24"/>
          <w:szCs w:val="24"/>
        </w:rPr>
        <w:t>T</w:t>
      </w:r>
      <w:r w:rsidR="001C2DD4">
        <w:rPr>
          <w:rFonts w:ascii="Garamond" w:hAnsi="Garamond"/>
          <w:sz w:val="24"/>
          <w:szCs w:val="24"/>
        </w:rPr>
        <w:t xml:space="preserve">he CPUC should consider </w:t>
      </w:r>
      <w:r w:rsidR="00943DEF">
        <w:rPr>
          <w:rFonts w:ascii="Garamond" w:hAnsi="Garamond"/>
          <w:sz w:val="24"/>
          <w:szCs w:val="24"/>
        </w:rPr>
        <w:t xml:space="preserve">working on a process with a goal to </w:t>
      </w:r>
      <w:r w:rsidR="001C2DD4">
        <w:rPr>
          <w:rFonts w:ascii="Garamond" w:hAnsi="Garamond"/>
          <w:sz w:val="24"/>
          <w:szCs w:val="24"/>
        </w:rPr>
        <w:t xml:space="preserve">updating maps </w:t>
      </w:r>
      <w:r w:rsidR="00810186">
        <w:rPr>
          <w:rFonts w:ascii="Garamond" w:hAnsi="Garamond"/>
          <w:sz w:val="24"/>
          <w:szCs w:val="24"/>
        </w:rPr>
        <w:t xml:space="preserve">depending upon how fast the input variables change.  </w:t>
      </w:r>
      <w:r w:rsidR="00347414">
        <w:rPr>
          <w:rFonts w:ascii="Garamond" w:hAnsi="Garamond"/>
          <w:sz w:val="24"/>
          <w:szCs w:val="24"/>
        </w:rPr>
        <w:t xml:space="preserve"> </w:t>
      </w:r>
    </w:p>
    <w:p w14:paraId="793C5E69" w14:textId="04924885" w:rsidR="0099375F" w:rsidRPr="0099375F" w:rsidRDefault="0099375F" w:rsidP="00571B90">
      <w:pPr>
        <w:pStyle w:val="ListParagraph"/>
        <w:numPr>
          <w:ilvl w:val="0"/>
          <w:numId w:val="41"/>
        </w:numPr>
        <w:contextualSpacing w:val="0"/>
        <w:rPr>
          <w:rFonts w:ascii="Garamond" w:hAnsi="Garamond"/>
          <w:sz w:val="24"/>
          <w:szCs w:val="24"/>
        </w:rPr>
      </w:pPr>
      <w:r>
        <w:rPr>
          <w:rFonts w:ascii="Garamond" w:hAnsi="Garamond"/>
          <w:sz w:val="24"/>
          <w:szCs w:val="24"/>
        </w:rPr>
        <w:t>As one way this could occur, a process could be developed in collaboration with WSD, utilities, and researchers to create a workflow for this process with all of the utility data being collected and delivered to WSD such as FPI, vegetation maintenance, and fuel moistures to determine more timely HFTD analysis.</w:t>
      </w:r>
    </w:p>
    <w:p w14:paraId="08742C5B" w14:textId="5A44ECEE" w:rsidR="009606A1" w:rsidRPr="008A5368" w:rsidRDefault="00F57356" w:rsidP="00571B90">
      <w:pPr>
        <w:pStyle w:val="ListParagraph"/>
        <w:numPr>
          <w:ilvl w:val="0"/>
          <w:numId w:val="42"/>
        </w:numPr>
        <w:contextualSpacing w:val="0"/>
        <w:rPr>
          <w:rFonts w:ascii="Garamond" w:hAnsi="Garamond"/>
          <w:sz w:val="24"/>
          <w:szCs w:val="24"/>
        </w:rPr>
      </w:pPr>
      <w:r>
        <w:rPr>
          <w:rFonts w:ascii="Garamond" w:hAnsi="Garamond"/>
          <w:sz w:val="24"/>
          <w:szCs w:val="24"/>
        </w:rPr>
        <w:t xml:space="preserve">The </w:t>
      </w:r>
      <w:r w:rsidR="003A671B">
        <w:rPr>
          <w:rFonts w:ascii="Garamond" w:hAnsi="Garamond"/>
          <w:sz w:val="24"/>
          <w:szCs w:val="24"/>
        </w:rPr>
        <w:t>WSD</w:t>
      </w:r>
      <w:r>
        <w:rPr>
          <w:rFonts w:ascii="Garamond" w:hAnsi="Garamond"/>
          <w:sz w:val="24"/>
          <w:szCs w:val="24"/>
        </w:rPr>
        <w:t xml:space="preserve"> could form an </w:t>
      </w:r>
      <w:r w:rsidR="00E04996">
        <w:rPr>
          <w:rFonts w:ascii="Garamond" w:hAnsi="Garamond"/>
          <w:sz w:val="24"/>
          <w:szCs w:val="24"/>
        </w:rPr>
        <w:t>Independent Review Team or</w:t>
      </w:r>
      <w:r w:rsidR="003B44CF">
        <w:rPr>
          <w:rFonts w:ascii="Garamond" w:hAnsi="Garamond"/>
          <w:sz w:val="24"/>
          <w:szCs w:val="24"/>
        </w:rPr>
        <w:t xml:space="preserve"> </w:t>
      </w:r>
      <w:r w:rsidR="005C6799">
        <w:rPr>
          <w:rFonts w:ascii="Garamond" w:hAnsi="Garamond"/>
          <w:sz w:val="24"/>
          <w:szCs w:val="24"/>
        </w:rPr>
        <w:t>Fire Safety Technical Panel</w:t>
      </w:r>
      <w:r w:rsidR="001D52C6">
        <w:rPr>
          <w:rFonts w:ascii="Garamond" w:hAnsi="Garamond"/>
          <w:sz w:val="24"/>
          <w:szCs w:val="24"/>
        </w:rPr>
        <w:t xml:space="preserve"> similar to what occurred in the development of the current CPUC Fire-Threat maps</w:t>
      </w:r>
      <w:r w:rsidR="009B316E">
        <w:rPr>
          <w:rFonts w:ascii="Garamond" w:hAnsi="Garamond"/>
          <w:sz w:val="24"/>
          <w:szCs w:val="24"/>
        </w:rPr>
        <w:t xml:space="preserve"> to review </w:t>
      </w:r>
      <w:r w:rsidR="00B759C9">
        <w:rPr>
          <w:rFonts w:ascii="Garamond" w:hAnsi="Garamond"/>
          <w:sz w:val="24"/>
          <w:szCs w:val="24"/>
        </w:rPr>
        <w:t>r</w:t>
      </w:r>
      <w:r w:rsidR="00034054">
        <w:rPr>
          <w:rFonts w:ascii="Garamond" w:hAnsi="Garamond"/>
          <w:sz w:val="24"/>
          <w:szCs w:val="24"/>
        </w:rPr>
        <w:t>isk modeling methods, inputs,</w:t>
      </w:r>
      <w:r w:rsidR="00524D60">
        <w:rPr>
          <w:rFonts w:ascii="Garamond" w:hAnsi="Garamond"/>
          <w:sz w:val="24"/>
          <w:szCs w:val="24"/>
        </w:rPr>
        <w:t xml:space="preserve"> </w:t>
      </w:r>
      <w:r w:rsidR="009B316E">
        <w:rPr>
          <w:rFonts w:ascii="Garamond" w:hAnsi="Garamond"/>
          <w:sz w:val="24"/>
          <w:szCs w:val="24"/>
        </w:rPr>
        <w:t>and assumptions</w:t>
      </w:r>
      <w:r w:rsidR="001D52C6">
        <w:rPr>
          <w:rFonts w:ascii="Garamond" w:hAnsi="Garamond"/>
          <w:sz w:val="24"/>
          <w:szCs w:val="24"/>
        </w:rPr>
        <w:t>.</w:t>
      </w:r>
      <w:r w:rsidR="001D52C6">
        <w:rPr>
          <w:rStyle w:val="FootnoteReference"/>
          <w:rFonts w:ascii="Garamond" w:hAnsi="Garamond"/>
          <w:sz w:val="24"/>
          <w:szCs w:val="24"/>
        </w:rPr>
        <w:footnoteReference w:id="23"/>
      </w:r>
    </w:p>
    <w:p w14:paraId="71C1D945" w14:textId="77777777" w:rsidR="00F34B72" w:rsidRPr="00F34B72" w:rsidRDefault="00F34B72" w:rsidP="00F34B72">
      <w:pPr>
        <w:spacing w:after="0"/>
        <w:rPr>
          <w:rFonts w:ascii="Garamond" w:hAnsi="Garamond"/>
          <w:sz w:val="24"/>
          <w:szCs w:val="24"/>
        </w:rPr>
      </w:pPr>
    </w:p>
    <w:p w14:paraId="5E7DA082" w14:textId="11621B5B" w:rsidR="007C2529" w:rsidRPr="00B957D7" w:rsidRDefault="007D3CF6" w:rsidP="004D767D">
      <w:pPr>
        <w:pStyle w:val="Heading2"/>
      </w:pPr>
      <w:bookmarkStart w:id="33" w:name="_Toc41990185"/>
      <w:bookmarkStart w:id="34" w:name="_Toc41993536"/>
      <w:r>
        <w:t>Standardized</w:t>
      </w:r>
      <w:r w:rsidR="000548DC">
        <w:t xml:space="preserve"> </w:t>
      </w:r>
      <w:r>
        <w:t xml:space="preserve">Data </w:t>
      </w:r>
      <w:r w:rsidR="005F7670">
        <w:t xml:space="preserve">to Allow </w:t>
      </w:r>
      <w:r>
        <w:t>Cross-Utility Comparisons</w:t>
      </w:r>
      <w:bookmarkEnd w:id="33"/>
      <w:bookmarkEnd w:id="34"/>
      <w:r>
        <w:t xml:space="preserve"> </w:t>
      </w:r>
    </w:p>
    <w:p w14:paraId="664A0BE7" w14:textId="77777777" w:rsidR="00E97383" w:rsidRDefault="00E97383" w:rsidP="00F06279">
      <w:pPr>
        <w:spacing w:after="0"/>
        <w:rPr>
          <w:rFonts w:ascii="Century Gothic" w:hAnsi="Century Gothic"/>
        </w:rPr>
      </w:pPr>
    </w:p>
    <w:p w14:paraId="57A2AAC1" w14:textId="32AE5D9D" w:rsidR="0037369F" w:rsidRPr="00E45F7E" w:rsidRDefault="0037369F" w:rsidP="0037369F">
      <w:pPr>
        <w:rPr>
          <w:rFonts w:ascii="Century Gothic" w:hAnsi="Century Gothic"/>
        </w:rPr>
      </w:pPr>
      <w:r w:rsidRPr="00E45F7E">
        <w:rPr>
          <w:rFonts w:ascii="Century Gothic" w:hAnsi="Century Gothic"/>
        </w:rPr>
        <w:t xml:space="preserve">Issue: </w:t>
      </w:r>
    </w:p>
    <w:p w14:paraId="167D887B" w14:textId="1FC37FE0" w:rsidR="0037369F" w:rsidRPr="00E45F7E" w:rsidRDefault="0037369F" w:rsidP="00571B90">
      <w:pPr>
        <w:pStyle w:val="ListParagraph"/>
        <w:numPr>
          <w:ilvl w:val="0"/>
          <w:numId w:val="43"/>
        </w:numPr>
        <w:spacing w:after="0"/>
        <w:ind w:left="360"/>
        <w:contextualSpacing w:val="0"/>
        <w:rPr>
          <w:rFonts w:ascii="Garamond" w:hAnsi="Garamond"/>
          <w:sz w:val="24"/>
          <w:szCs w:val="24"/>
        </w:rPr>
      </w:pPr>
      <w:r>
        <w:rPr>
          <w:rFonts w:ascii="Garamond" w:hAnsi="Garamond"/>
          <w:sz w:val="24"/>
          <w:szCs w:val="24"/>
        </w:rPr>
        <w:t xml:space="preserve">Whether </w:t>
      </w:r>
      <w:r w:rsidR="001E3C9D">
        <w:rPr>
          <w:rFonts w:ascii="Garamond" w:hAnsi="Garamond"/>
          <w:sz w:val="24"/>
          <w:szCs w:val="24"/>
        </w:rPr>
        <w:t xml:space="preserve">the CPUC should adopt </w:t>
      </w:r>
      <w:r w:rsidR="001E3C9D" w:rsidRPr="3B5006D7">
        <w:rPr>
          <w:rFonts w:ascii="Garamond" w:hAnsi="Garamond"/>
          <w:sz w:val="24"/>
          <w:szCs w:val="24"/>
        </w:rPr>
        <w:t>WSD</w:t>
      </w:r>
      <w:r w:rsidR="1F0260C1" w:rsidRPr="3B5006D7">
        <w:rPr>
          <w:rFonts w:ascii="Garamond" w:hAnsi="Garamond"/>
          <w:sz w:val="24"/>
          <w:szCs w:val="24"/>
        </w:rPr>
        <w:t>’</w:t>
      </w:r>
      <w:r w:rsidR="001E3C9D" w:rsidRPr="3B5006D7">
        <w:rPr>
          <w:rFonts w:ascii="Garamond" w:hAnsi="Garamond"/>
          <w:sz w:val="24"/>
          <w:szCs w:val="24"/>
        </w:rPr>
        <w:t>s</w:t>
      </w:r>
      <w:r w:rsidR="001E3C9D">
        <w:rPr>
          <w:rFonts w:ascii="Garamond" w:hAnsi="Garamond"/>
          <w:sz w:val="24"/>
          <w:szCs w:val="24"/>
        </w:rPr>
        <w:t xml:space="preserve"> recommendation for </w:t>
      </w:r>
      <w:r w:rsidR="002F218B">
        <w:rPr>
          <w:rFonts w:ascii="Garamond" w:hAnsi="Garamond"/>
          <w:sz w:val="24"/>
          <w:szCs w:val="24"/>
        </w:rPr>
        <w:t xml:space="preserve">a data </w:t>
      </w:r>
      <w:r w:rsidR="00696EE2">
        <w:rPr>
          <w:rFonts w:ascii="Garamond" w:hAnsi="Garamond"/>
          <w:sz w:val="24"/>
          <w:szCs w:val="24"/>
        </w:rPr>
        <w:t xml:space="preserve">taxonomy and </w:t>
      </w:r>
      <w:r w:rsidR="0068621F">
        <w:rPr>
          <w:rFonts w:ascii="Garamond" w:hAnsi="Garamond"/>
          <w:sz w:val="24"/>
          <w:szCs w:val="24"/>
        </w:rPr>
        <w:t xml:space="preserve">data </w:t>
      </w:r>
      <w:r w:rsidR="002F218B">
        <w:rPr>
          <w:rFonts w:ascii="Garamond" w:hAnsi="Garamond"/>
          <w:sz w:val="24"/>
          <w:szCs w:val="24"/>
        </w:rPr>
        <w:t xml:space="preserve">schema </w:t>
      </w:r>
      <w:r w:rsidR="006D7643">
        <w:rPr>
          <w:rFonts w:ascii="Garamond" w:hAnsi="Garamond"/>
          <w:sz w:val="24"/>
          <w:szCs w:val="24"/>
        </w:rPr>
        <w:t>that will ensure consistent formatting</w:t>
      </w:r>
      <w:r w:rsidR="003D4A10">
        <w:rPr>
          <w:rFonts w:ascii="Garamond" w:hAnsi="Garamond"/>
          <w:sz w:val="24"/>
          <w:szCs w:val="24"/>
        </w:rPr>
        <w:t xml:space="preserve"> and reporting of data, </w:t>
      </w:r>
      <w:r w:rsidR="00AB2F5B">
        <w:rPr>
          <w:rFonts w:ascii="Garamond" w:hAnsi="Garamond"/>
          <w:sz w:val="24"/>
          <w:szCs w:val="24"/>
        </w:rPr>
        <w:t xml:space="preserve">using the same measurements. </w:t>
      </w:r>
    </w:p>
    <w:p w14:paraId="68E98C68" w14:textId="77777777" w:rsidR="0037369F" w:rsidRDefault="0037369F" w:rsidP="0037369F">
      <w:pPr>
        <w:spacing w:after="0"/>
        <w:rPr>
          <w:rFonts w:ascii="Century Gothic" w:hAnsi="Century Gothic"/>
        </w:rPr>
      </w:pPr>
    </w:p>
    <w:p w14:paraId="62BC54AF" w14:textId="263CFC4D" w:rsidR="0037369F" w:rsidRDefault="0037369F" w:rsidP="0037369F">
      <w:pPr>
        <w:rPr>
          <w:rFonts w:ascii="Century Gothic" w:hAnsi="Century Gothic"/>
        </w:rPr>
      </w:pPr>
      <w:r>
        <w:rPr>
          <w:rFonts w:ascii="Century Gothic" w:hAnsi="Century Gothic"/>
        </w:rPr>
        <w:t>Draft Guidance Resolution WSD-002:</w:t>
      </w:r>
    </w:p>
    <w:p w14:paraId="6E09B4C8" w14:textId="01039615" w:rsidR="0037369F" w:rsidRPr="0037369F" w:rsidRDefault="007B0716" w:rsidP="00571B90">
      <w:pPr>
        <w:pStyle w:val="ListParagraph"/>
        <w:numPr>
          <w:ilvl w:val="0"/>
          <w:numId w:val="43"/>
        </w:numPr>
        <w:spacing w:after="0"/>
        <w:ind w:left="360"/>
        <w:contextualSpacing w:val="0"/>
        <w:rPr>
          <w:rFonts w:ascii="Garamond" w:hAnsi="Garamond"/>
          <w:sz w:val="24"/>
          <w:szCs w:val="24"/>
        </w:rPr>
      </w:pPr>
      <w:r>
        <w:rPr>
          <w:rFonts w:ascii="Garamond" w:hAnsi="Garamond"/>
          <w:sz w:val="24"/>
          <w:szCs w:val="24"/>
        </w:rPr>
        <w:t xml:space="preserve">Draft </w:t>
      </w:r>
      <w:r w:rsidR="0037369F" w:rsidRPr="00665913">
        <w:rPr>
          <w:rFonts w:ascii="Garamond" w:hAnsi="Garamond"/>
          <w:sz w:val="24"/>
          <w:szCs w:val="24"/>
        </w:rPr>
        <w:t xml:space="preserve">Guidance Resolution </w:t>
      </w:r>
      <w:r w:rsidR="00394854">
        <w:rPr>
          <w:rFonts w:ascii="Garamond" w:hAnsi="Garamond"/>
          <w:sz w:val="24"/>
          <w:szCs w:val="24"/>
        </w:rPr>
        <w:t>WSD-</w:t>
      </w:r>
      <w:r w:rsidR="0037369F" w:rsidRPr="00665913">
        <w:rPr>
          <w:rFonts w:ascii="Garamond" w:hAnsi="Garamond"/>
          <w:sz w:val="24"/>
          <w:szCs w:val="24"/>
        </w:rPr>
        <w:t xml:space="preserve">002 </w:t>
      </w:r>
      <w:r w:rsidR="001E0400">
        <w:rPr>
          <w:rFonts w:ascii="Garamond" w:hAnsi="Garamond"/>
          <w:sz w:val="24"/>
          <w:szCs w:val="24"/>
        </w:rPr>
        <w:t xml:space="preserve">found that </w:t>
      </w:r>
      <w:r w:rsidR="008045FC">
        <w:rPr>
          <w:rFonts w:ascii="Garamond" w:hAnsi="Garamond"/>
          <w:sz w:val="24"/>
          <w:szCs w:val="24"/>
        </w:rPr>
        <w:t xml:space="preserve">the </w:t>
      </w:r>
      <w:r w:rsidR="00916965">
        <w:rPr>
          <w:rFonts w:ascii="Garamond" w:hAnsi="Garamond"/>
          <w:sz w:val="24"/>
          <w:szCs w:val="24"/>
        </w:rPr>
        <w:t xml:space="preserve">inconsistencies </w:t>
      </w:r>
      <w:r w:rsidR="00EB0F85">
        <w:rPr>
          <w:rFonts w:ascii="Garamond" w:hAnsi="Garamond"/>
          <w:sz w:val="24"/>
          <w:szCs w:val="24"/>
        </w:rPr>
        <w:t xml:space="preserve">and gaps in the data </w:t>
      </w:r>
      <w:r w:rsidR="001E0400">
        <w:rPr>
          <w:rFonts w:ascii="Garamond" w:hAnsi="Garamond"/>
          <w:sz w:val="24"/>
          <w:szCs w:val="24"/>
        </w:rPr>
        <w:t>“</w:t>
      </w:r>
      <w:r w:rsidR="00552B92">
        <w:rPr>
          <w:rFonts w:ascii="Garamond" w:hAnsi="Garamond"/>
          <w:sz w:val="24"/>
          <w:szCs w:val="24"/>
        </w:rPr>
        <w:t xml:space="preserve">rendered </w:t>
      </w:r>
      <w:r w:rsidR="001E0400">
        <w:rPr>
          <w:rFonts w:ascii="Garamond" w:hAnsi="Garamond"/>
          <w:sz w:val="24"/>
          <w:szCs w:val="24"/>
        </w:rPr>
        <w:t xml:space="preserve">cross-utility comparisons </w:t>
      </w:r>
      <w:r w:rsidR="002A3030" w:rsidRPr="002A3030">
        <w:rPr>
          <w:rFonts w:ascii="Garamond" w:hAnsi="Garamond"/>
          <w:sz w:val="24"/>
          <w:szCs w:val="24"/>
        </w:rPr>
        <w:t>impossible without substantive, resource and time-</w:t>
      </w:r>
      <w:r w:rsidR="002A3030" w:rsidRPr="002A3030">
        <w:rPr>
          <w:rFonts w:ascii="Garamond" w:hAnsi="Garamond"/>
          <w:sz w:val="24"/>
          <w:szCs w:val="24"/>
        </w:rPr>
        <w:lastRenderedPageBreak/>
        <w:t>consuming manipulation of the data</w:t>
      </w:r>
      <w:r w:rsidR="004A5540">
        <w:rPr>
          <w:rFonts w:ascii="Garamond" w:hAnsi="Garamond"/>
          <w:sz w:val="24"/>
          <w:szCs w:val="24"/>
        </w:rPr>
        <w:t>.”</w:t>
      </w:r>
      <w:r w:rsidR="004A5540">
        <w:rPr>
          <w:rStyle w:val="FootnoteReference"/>
          <w:rFonts w:ascii="Garamond" w:hAnsi="Garamond"/>
          <w:sz w:val="24"/>
          <w:szCs w:val="24"/>
        </w:rPr>
        <w:footnoteReference w:id="24"/>
      </w:r>
      <w:r w:rsidR="002A3030">
        <w:rPr>
          <w:rFonts w:ascii="Garamond" w:hAnsi="Garamond"/>
          <w:sz w:val="24"/>
          <w:szCs w:val="24"/>
        </w:rPr>
        <w:t xml:space="preserve"> </w:t>
      </w:r>
      <w:r w:rsidR="00571B90">
        <w:rPr>
          <w:rFonts w:ascii="Garamond" w:hAnsi="Garamond"/>
          <w:sz w:val="24"/>
          <w:szCs w:val="24"/>
        </w:rPr>
        <w:t xml:space="preserve"> </w:t>
      </w:r>
      <w:r w:rsidR="4C95D901" w:rsidRPr="00665913">
        <w:rPr>
          <w:rFonts w:ascii="Garamond" w:hAnsi="Garamond"/>
          <w:sz w:val="24"/>
          <w:szCs w:val="24"/>
        </w:rPr>
        <w:t xml:space="preserve">The resolution </w:t>
      </w:r>
      <w:r w:rsidR="0037369F" w:rsidRPr="00665913">
        <w:rPr>
          <w:rFonts w:ascii="Garamond" w:hAnsi="Garamond"/>
          <w:sz w:val="24"/>
          <w:szCs w:val="24"/>
        </w:rPr>
        <w:t>makes clear that this recommendation is both desired and necessary.</w:t>
      </w:r>
      <w:r w:rsidR="0037369F">
        <w:rPr>
          <w:rFonts w:ascii="Garamond" w:hAnsi="Garamond"/>
          <w:sz w:val="24"/>
          <w:szCs w:val="24"/>
        </w:rPr>
        <w:t xml:space="preserve">  </w:t>
      </w:r>
      <w:r w:rsidR="004A5540">
        <w:rPr>
          <w:rFonts w:ascii="Garamond" w:hAnsi="Garamond"/>
          <w:sz w:val="24"/>
          <w:szCs w:val="24"/>
        </w:rPr>
        <w:t xml:space="preserve"> </w:t>
      </w:r>
    </w:p>
    <w:p w14:paraId="05695C7D" w14:textId="77777777" w:rsidR="0037369F" w:rsidRPr="00163FCC" w:rsidRDefault="0037369F" w:rsidP="0037369F">
      <w:pPr>
        <w:spacing w:after="0"/>
        <w:rPr>
          <w:rFonts w:ascii="Garamond" w:hAnsi="Garamond"/>
          <w:sz w:val="24"/>
          <w:szCs w:val="24"/>
        </w:rPr>
      </w:pPr>
    </w:p>
    <w:p w14:paraId="360DD664" w14:textId="77777777" w:rsidR="0037369F" w:rsidRPr="00D27CF3" w:rsidRDefault="0037369F" w:rsidP="0037369F">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11ECC4A6" w14:textId="19B2D282" w:rsidR="00B751B2" w:rsidRDefault="0037369F" w:rsidP="00571B90">
      <w:pPr>
        <w:pStyle w:val="ListParagraph"/>
        <w:numPr>
          <w:ilvl w:val="0"/>
          <w:numId w:val="44"/>
        </w:numPr>
        <w:contextualSpacing w:val="0"/>
        <w:rPr>
          <w:rFonts w:ascii="Garamond" w:hAnsi="Garamond"/>
          <w:sz w:val="24"/>
          <w:szCs w:val="24"/>
        </w:rPr>
      </w:pPr>
      <w:r>
        <w:rPr>
          <w:rFonts w:ascii="Garamond" w:hAnsi="Garamond"/>
          <w:sz w:val="24"/>
          <w:szCs w:val="24"/>
        </w:rPr>
        <w:t xml:space="preserve">The Board recommends </w:t>
      </w:r>
      <w:r w:rsidR="00B746C5">
        <w:rPr>
          <w:rFonts w:ascii="Garamond" w:hAnsi="Garamond"/>
          <w:sz w:val="24"/>
          <w:szCs w:val="24"/>
        </w:rPr>
        <w:t>the CPUC consid</w:t>
      </w:r>
      <w:r w:rsidR="001C4092">
        <w:rPr>
          <w:rFonts w:ascii="Garamond" w:hAnsi="Garamond"/>
          <w:sz w:val="24"/>
          <w:szCs w:val="24"/>
        </w:rPr>
        <w:t>er WSD</w:t>
      </w:r>
      <w:r w:rsidR="003D5DCF">
        <w:rPr>
          <w:rFonts w:ascii="Garamond" w:hAnsi="Garamond"/>
          <w:sz w:val="24"/>
          <w:szCs w:val="24"/>
        </w:rPr>
        <w:t xml:space="preserve">’s recommendation for a data </w:t>
      </w:r>
      <w:r w:rsidR="0068621F">
        <w:rPr>
          <w:rFonts w:ascii="Garamond" w:hAnsi="Garamond"/>
          <w:sz w:val="24"/>
          <w:szCs w:val="24"/>
        </w:rPr>
        <w:t xml:space="preserve">taxonomy and </w:t>
      </w:r>
      <w:r w:rsidR="007C3F8C">
        <w:rPr>
          <w:rFonts w:ascii="Garamond" w:hAnsi="Garamond"/>
          <w:sz w:val="24"/>
          <w:szCs w:val="24"/>
        </w:rPr>
        <w:t>data</w:t>
      </w:r>
      <w:r w:rsidR="003D5DCF">
        <w:rPr>
          <w:rFonts w:ascii="Garamond" w:hAnsi="Garamond"/>
          <w:sz w:val="24"/>
          <w:szCs w:val="24"/>
        </w:rPr>
        <w:t xml:space="preserve"> schema that will ensure consistent formatting and </w:t>
      </w:r>
      <w:r w:rsidR="001D6107">
        <w:rPr>
          <w:rFonts w:ascii="Garamond" w:hAnsi="Garamond"/>
          <w:sz w:val="24"/>
          <w:szCs w:val="24"/>
        </w:rPr>
        <w:t xml:space="preserve">streamline the </w:t>
      </w:r>
      <w:r w:rsidR="003D5DCF">
        <w:rPr>
          <w:rFonts w:ascii="Garamond" w:hAnsi="Garamond"/>
          <w:sz w:val="24"/>
          <w:szCs w:val="24"/>
        </w:rPr>
        <w:t>reporting of data, using the same measurements</w:t>
      </w:r>
      <w:r w:rsidR="00625DB7">
        <w:rPr>
          <w:rFonts w:ascii="Garamond" w:hAnsi="Garamond"/>
          <w:sz w:val="24"/>
          <w:szCs w:val="24"/>
        </w:rPr>
        <w:t xml:space="preserve">. </w:t>
      </w:r>
      <w:r w:rsidR="00B751B2">
        <w:rPr>
          <w:rFonts w:ascii="Garamond" w:hAnsi="Garamond"/>
          <w:sz w:val="24"/>
          <w:szCs w:val="24"/>
        </w:rPr>
        <w:t xml:space="preserve"> </w:t>
      </w:r>
    </w:p>
    <w:p w14:paraId="12FBA624" w14:textId="77BBAD16" w:rsidR="00EF0CAF" w:rsidRPr="00C835FE" w:rsidRDefault="00C835FE" w:rsidP="00571B90">
      <w:pPr>
        <w:pStyle w:val="ListParagraph"/>
        <w:numPr>
          <w:ilvl w:val="0"/>
          <w:numId w:val="44"/>
        </w:numPr>
        <w:spacing w:after="0"/>
        <w:contextualSpacing w:val="0"/>
        <w:rPr>
          <w:rFonts w:ascii="Garamond" w:hAnsi="Garamond"/>
          <w:sz w:val="24"/>
          <w:szCs w:val="24"/>
        </w:rPr>
      </w:pPr>
      <w:r w:rsidRPr="00C835FE">
        <w:rPr>
          <w:rFonts w:ascii="Garamond" w:hAnsi="Garamond"/>
          <w:sz w:val="24"/>
          <w:szCs w:val="24"/>
        </w:rPr>
        <w:t xml:space="preserve">The Board recommends </w:t>
      </w:r>
      <w:r w:rsidR="00AB06C4">
        <w:rPr>
          <w:rFonts w:ascii="Garamond" w:hAnsi="Garamond"/>
          <w:sz w:val="24"/>
          <w:szCs w:val="24"/>
        </w:rPr>
        <w:t>WSD</w:t>
      </w:r>
      <w:r w:rsidRPr="00C835FE">
        <w:rPr>
          <w:rFonts w:ascii="Garamond" w:hAnsi="Garamond"/>
          <w:sz w:val="24"/>
          <w:szCs w:val="24"/>
        </w:rPr>
        <w:t xml:space="preserve"> </w:t>
      </w:r>
      <w:r w:rsidR="00184C91">
        <w:rPr>
          <w:rFonts w:ascii="Garamond" w:hAnsi="Garamond"/>
          <w:sz w:val="24"/>
          <w:szCs w:val="24"/>
        </w:rPr>
        <w:t xml:space="preserve">hold </w:t>
      </w:r>
      <w:r w:rsidR="00597EC4">
        <w:rPr>
          <w:rFonts w:ascii="Garamond" w:hAnsi="Garamond"/>
          <w:sz w:val="24"/>
          <w:szCs w:val="24"/>
        </w:rPr>
        <w:t xml:space="preserve">data </w:t>
      </w:r>
      <w:r w:rsidR="00184C91">
        <w:rPr>
          <w:rFonts w:ascii="Garamond" w:hAnsi="Garamond"/>
          <w:sz w:val="24"/>
          <w:szCs w:val="24"/>
        </w:rPr>
        <w:t xml:space="preserve">working groups that are </w:t>
      </w:r>
      <w:r w:rsidR="00597EC4">
        <w:rPr>
          <w:rFonts w:ascii="Garamond" w:hAnsi="Garamond"/>
          <w:sz w:val="24"/>
          <w:szCs w:val="24"/>
        </w:rPr>
        <w:t>open</w:t>
      </w:r>
      <w:r w:rsidRPr="00C835FE">
        <w:rPr>
          <w:rFonts w:ascii="Garamond" w:hAnsi="Garamond"/>
          <w:sz w:val="24"/>
          <w:szCs w:val="24"/>
        </w:rPr>
        <w:t xml:space="preserve"> to </w:t>
      </w:r>
      <w:r w:rsidR="0090640F">
        <w:rPr>
          <w:rFonts w:ascii="Garamond" w:hAnsi="Garamond"/>
          <w:sz w:val="24"/>
          <w:szCs w:val="24"/>
        </w:rPr>
        <w:t>any</w:t>
      </w:r>
      <w:r w:rsidRPr="00C835FE">
        <w:rPr>
          <w:rFonts w:ascii="Garamond" w:hAnsi="Garamond"/>
          <w:sz w:val="24"/>
          <w:szCs w:val="24"/>
        </w:rPr>
        <w:t xml:space="preserve"> interested parties to contribute to the generation of data standards for utility reporting as well as </w:t>
      </w:r>
      <w:r w:rsidR="641CE751" w:rsidRPr="7BE07A73">
        <w:rPr>
          <w:rFonts w:ascii="Garamond" w:hAnsi="Garamond"/>
          <w:sz w:val="24"/>
          <w:szCs w:val="24"/>
        </w:rPr>
        <w:t xml:space="preserve">to </w:t>
      </w:r>
      <w:r>
        <w:rPr>
          <w:rFonts w:ascii="Garamond" w:hAnsi="Garamond"/>
          <w:sz w:val="24"/>
          <w:szCs w:val="24"/>
        </w:rPr>
        <w:t xml:space="preserve">assist in </w:t>
      </w:r>
      <w:r w:rsidRPr="00C835FE">
        <w:rPr>
          <w:rFonts w:ascii="Garamond" w:hAnsi="Garamond"/>
          <w:sz w:val="24"/>
          <w:szCs w:val="24"/>
        </w:rPr>
        <w:t>leveraging existing data standards from other fields.</w:t>
      </w:r>
    </w:p>
    <w:p w14:paraId="672B2EAA" w14:textId="77777777" w:rsidR="0037369F" w:rsidRPr="009F30A5" w:rsidRDefault="0037369F" w:rsidP="0037369F">
      <w:pPr>
        <w:spacing w:after="0"/>
        <w:rPr>
          <w:rFonts w:ascii="Garamond" w:hAnsi="Garamond"/>
          <w:sz w:val="24"/>
          <w:szCs w:val="24"/>
        </w:rPr>
      </w:pPr>
    </w:p>
    <w:p w14:paraId="781AAF04" w14:textId="77777777" w:rsidR="0037369F" w:rsidRPr="00A14B80" w:rsidRDefault="0037369F" w:rsidP="0037369F">
      <w:pPr>
        <w:rPr>
          <w:rFonts w:ascii="Century Gothic" w:eastAsia="Times New Roman" w:hAnsi="Century Gothic"/>
        </w:rPr>
      </w:pPr>
      <w:r w:rsidRPr="00D27CF3">
        <w:rPr>
          <w:rFonts w:ascii="Century Gothic" w:eastAsia="Times New Roman" w:hAnsi="Century Gothic"/>
        </w:rPr>
        <w:t>Observations:</w:t>
      </w:r>
    </w:p>
    <w:p w14:paraId="68DE16B1" w14:textId="3CC7FE9F" w:rsidR="004776B8" w:rsidRDefault="004776B8" w:rsidP="00D84936">
      <w:pPr>
        <w:pStyle w:val="paragraph"/>
        <w:numPr>
          <w:ilvl w:val="0"/>
          <w:numId w:val="3"/>
        </w:numPr>
        <w:spacing w:before="0" w:beforeAutospacing="0" w:after="160" w:afterAutospacing="0" w:line="259" w:lineRule="auto"/>
        <w:ind w:left="360"/>
        <w:textAlignment w:val="baseline"/>
        <w:rPr>
          <w:rFonts w:ascii="Garamond" w:hAnsi="Garamond"/>
        </w:rPr>
      </w:pPr>
      <w:r>
        <w:rPr>
          <w:rFonts w:ascii="Garamond" w:hAnsi="Garamond"/>
        </w:rPr>
        <w:t>The Board</w:t>
      </w:r>
      <w:r w:rsidRPr="00D84936">
        <w:rPr>
          <w:rFonts w:ascii="Garamond" w:hAnsi="Garamond"/>
        </w:rPr>
        <w:t xml:space="preserve"> </w:t>
      </w:r>
      <w:r>
        <w:rPr>
          <w:rFonts w:ascii="Garamond" w:hAnsi="Garamond"/>
        </w:rPr>
        <w:t>recognizes</w:t>
      </w:r>
      <w:r w:rsidRPr="00D84936">
        <w:rPr>
          <w:rFonts w:ascii="Garamond" w:hAnsi="Garamond"/>
        </w:rPr>
        <w:t xml:space="preserve"> and support</w:t>
      </w:r>
      <w:r>
        <w:rPr>
          <w:rFonts w:ascii="Garamond" w:hAnsi="Garamond"/>
        </w:rPr>
        <w:t>s</w:t>
      </w:r>
      <w:r w:rsidRPr="00D84936">
        <w:rPr>
          <w:rFonts w:ascii="Garamond" w:hAnsi="Garamond"/>
        </w:rPr>
        <w:t xml:space="preserve"> WSD's efforts to move utilities towards increased data standardization and urge</w:t>
      </w:r>
      <w:r>
        <w:rPr>
          <w:rFonts w:ascii="Garamond" w:hAnsi="Garamond"/>
        </w:rPr>
        <w:t>s</w:t>
      </w:r>
      <w:r w:rsidRPr="00D84936">
        <w:rPr>
          <w:rFonts w:ascii="Garamond" w:hAnsi="Garamond"/>
        </w:rPr>
        <w:t xml:space="preserve"> utilities to continue down this path</w:t>
      </w:r>
      <w:r>
        <w:rPr>
          <w:rFonts w:ascii="Garamond" w:hAnsi="Garamond"/>
        </w:rPr>
        <w:t xml:space="preserve">.  </w:t>
      </w:r>
      <w:r w:rsidR="00AB2F5B">
        <w:rPr>
          <w:rFonts w:ascii="Garamond" w:hAnsi="Garamond"/>
        </w:rPr>
        <w:t xml:space="preserve">In principle, the Board supports WSD’s </w:t>
      </w:r>
      <w:r w:rsidR="00FF2797">
        <w:rPr>
          <w:rFonts w:ascii="Garamond" w:hAnsi="Garamond"/>
        </w:rPr>
        <w:t xml:space="preserve">vision for </w:t>
      </w:r>
      <w:r w:rsidR="006E0ED2">
        <w:rPr>
          <w:rFonts w:ascii="Garamond" w:hAnsi="Garamond"/>
        </w:rPr>
        <w:t>consistent data reporting</w:t>
      </w:r>
      <w:r w:rsidR="00C913F4">
        <w:rPr>
          <w:rFonts w:ascii="Garamond" w:hAnsi="Garamond"/>
        </w:rPr>
        <w:t xml:space="preserve"> so that the CPUC and stakeholders can</w:t>
      </w:r>
      <w:r w:rsidR="006E0ED2">
        <w:rPr>
          <w:rFonts w:ascii="Garamond" w:hAnsi="Garamond"/>
        </w:rPr>
        <w:t xml:space="preserve"> </w:t>
      </w:r>
      <w:r w:rsidR="007063F0">
        <w:rPr>
          <w:rFonts w:ascii="Garamond" w:hAnsi="Garamond"/>
        </w:rPr>
        <w:t xml:space="preserve">more easily understand the data the utilities report and compare </w:t>
      </w:r>
      <w:r w:rsidR="00B746C5">
        <w:rPr>
          <w:rFonts w:ascii="Garamond" w:hAnsi="Garamond"/>
        </w:rPr>
        <w:t xml:space="preserve">data across the three utilities. </w:t>
      </w:r>
      <w:r w:rsidR="00325DE7">
        <w:rPr>
          <w:rFonts w:ascii="Garamond" w:hAnsi="Garamond"/>
        </w:rPr>
        <w:t xml:space="preserve"> </w:t>
      </w:r>
    </w:p>
    <w:p w14:paraId="5F48DB3A" w14:textId="54D4200B" w:rsidR="00AB2F5B" w:rsidRPr="00F34B72" w:rsidRDefault="005169D5" w:rsidP="00F34B72">
      <w:pPr>
        <w:pStyle w:val="paragraph"/>
        <w:numPr>
          <w:ilvl w:val="0"/>
          <w:numId w:val="3"/>
        </w:numPr>
        <w:spacing w:before="0" w:beforeAutospacing="0" w:after="160" w:afterAutospacing="0" w:line="259" w:lineRule="auto"/>
        <w:ind w:left="360"/>
        <w:textAlignment w:val="baseline"/>
        <w:rPr>
          <w:rFonts w:ascii="Garamond" w:hAnsi="Garamond"/>
        </w:rPr>
      </w:pPr>
      <w:r w:rsidRPr="00F34B72">
        <w:rPr>
          <w:rFonts w:ascii="Garamond" w:hAnsi="Garamond"/>
        </w:rPr>
        <w:t>The</w:t>
      </w:r>
      <w:r w:rsidRPr="00190E8D">
        <w:rPr>
          <w:rFonts w:ascii="Garamond" w:hAnsi="Garamond"/>
        </w:rPr>
        <w:t xml:space="preserve"> Board adds that </w:t>
      </w:r>
      <w:r w:rsidRPr="002D6779">
        <w:rPr>
          <w:rFonts w:ascii="Garamond" w:hAnsi="Garamond"/>
        </w:rPr>
        <w:t>comparable</w:t>
      </w:r>
      <w:r w:rsidRPr="006D4D6F">
        <w:rPr>
          <w:rFonts w:ascii="Garamond" w:hAnsi="Garamond"/>
        </w:rPr>
        <w:t xml:space="preserve"> data must </w:t>
      </w:r>
      <w:r w:rsidRPr="00F7735F">
        <w:rPr>
          <w:rFonts w:ascii="Garamond" w:hAnsi="Garamond"/>
        </w:rPr>
        <w:t>include regional relevance and specificity</w:t>
      </w:r>
      <w:r w:rsidRPr="00E85554">
        <w:rPr>
          <w:rFonts w:ascii="Garamond" w:hAnsi="Garamond"/>
        </w:rPr>
        <w:t xml:space="preserve"> to inc</w:t>
      </w:r>
      <w:r w:rsidRPr="00245FB3">
        <w:rPr>
          <w:rFonts w:ascii="Garamond" w:hAnsi="Garamond"/>
        </w:rPr>
        <w:t>rease our understanding of</w:t>
      </w:r>
      <w:r w:rsidRPr="00C34C0A">
        <w:rPr>
          <w:rFonts w:ascii="Garamond" w:hAnsi="Garamond"/>
        </w:rPr>
        <w:t xml:space="preserve"> eco-regions.</w:t>
      </w:r>
      <w:r w:rsidR="002A4B10" w:rsidRPr="00C34C0A">
        <w:rPr>
          <w:rFonts w:ascii="Garamond" w:hAnsi="Garamond"/>
        </w:rPr>
        <w:t xml:space="preserve"> Some examples are to report data in specified resolutions in time and space, and defined metadata standards.</w:t>
      </w:r>
    </w:p>
    <w:p w14:paraId="2DF5D416" w14:textId="23AE62E7" w:rsidR="001C2AA2" w:rsidRDefault="001C2AA2" w:rsidP="00571B90">
      <w:pPr>
        <w:pStyle w:val="ListParagraph"/>
        <w:numPr>
          <w:ilvl w:val="0"/>
          <w:numId w:val="45"/>
        </w:numPr>
        <w:contextualSpacing w:val="0"/>
        <w:rPr>
          <w:rFonts w:ascii="Garamond" w:hAnsi="Garamond"/>
          <w:sz w:val="24"/>
          <w:szCs w:val="24"/>
        </w:rPr>
      </w:pPr>
      <w:r>
        <w:rPr>
          <w:rFonts w:ascii="Garamond" w:hAnsi="Garamond"/>
          <w:sz w:val="24"/>
          <w:szCs w:val="24"/>
        </w:rPr>
        <w:t xml:space="preserve">The Board </w:t>
      </w:r>
      <w:r w:rsidR="00EA103F">
        <w:rPr>
          <w:rFonts w:ascii="Garamond" w:hAnsi="Garamond"/>
          <w:sz w:val="24"/>
          <w:szCs w:val="24"/>
        </w:rPr>
        <w:t xml:space="preserve">supports </w:t>
      </w:r>
      <w:r w:rsidR="00431AF4">
        <w:rPr>
          <w:rFonts w:ascii="Garamond" w:hAnsi="Garamond"/>
          <w:sz w:val="24"/>
          <w:szCs w:val="24"/>
        </w:rPr>
        <w:t xml:space="preserve">discussions and </w:t>
      </w:r>
      <w:r w:rsidR="00F66BA3">
        <w:rPr>
          <w:rFonts w:ascii="Garamond" w:hAnsi="Garamond"/>
          <w:sz w:val="24"/>
          <w:szCs w:val="24"/>
        </w:rPr>
        <w:t>working groups</w:t>
      </w:r>
      <w:r w:rsidR="00431AF4">
        <w:rPr>
          <w:rFonts w:ascii="Garamond" w:hAnsi="Garamond"/>
          <w:sz w:val="24"/>
          <w:szCs w:val="24"/>
        </w:rPr>
        <w:t xml:space="preserve"> that are open to </w:t>
      </w:r>
      <w:r w:rsidR="009F3031">
        <w:rPr>
          <w:rFonts w:ascii="Garamond" w:hAnsi="Garamond"/>
          <w:sz w:val="24"/>
          <w:szCs w:val="24"/>
        </w:rPr>
        <w:t xml:space="preserve">all </w:t>
      </w:r>
      <w:r w:rsidR="00431AF4">
        <w:rPr>
          <w:rFonts w:ascii="Garamond" w:hAnsi="Garamond"/>
          <w:sz w:val="24"/>
          <w:szCs w:val="24"/>
        </w:rPr>
        <w:t xml:space="preserve">stakeholders to </w:t>
      </w:r>
      <w:r w:rsidR="00AC27EF">
        <w:rPr>
          <w:rFonts w:ascii="Garamond" w:hAnsi="Garamond"/>
          <w:sz w:val="24"/>
          <w:szCs w:val="24"/>
        </w:rPr>
        <w:t xml:space="preserve">vet </w:t>
      </w:r>
      <w:r w:rsidR="000C37FA">
        <w:rPr>
          <w:rFonts w:ascii="Garamond" w:hAnsi="Garamond"/>
          <w:sz w:val="24"/>
          <w:szCs w:val="24"/>
        </w:rPr>
        <w:t>and determine the feasibility of WSD’s data taxonomy and data schema.</w:t>
      </w:r>
      <w:r w:rsidR="00DC55FB">
        <w:rPr>
          <w:rStyle w:val="FootnoteReference"/>
          <w:rFonts w:ascii="Garamond" w:hAnsi="Garamond"/>
          <w:sz w:val="24"/>
          <w:szCs w:val="24"/>
        </w:rPr>
        <w:footnoteReference w:id="25"/>
      </w:r>
      <w:r w:rsidR="000C37FA">
        <w:rPr>
          <w:rFonts w:ascii="Garamond" w:hAnsi="Garamond"/>
          <w:sz w:val="24"/>
          <w:szCs w:val="24"/>
        </w:rPr>
        <w:t xml:space="preserve">  </w:t>
      </w:r>
    </w:p>
    <w:p w14:paraId="2AEAB5D6" w14:textId="2A8992C5" w:rsidR="00FB74AA" w:rsidDel="00811563" w:rsidRDefault="0078503D" w:rsidP="00571B90">
      <w:pPr>
        <w:pStyle w:val="ListParagraph"/>
        <w:numPr>
          <w:ilvl w:val="0"/>
          <w:numId w:val="45"/>
        </w:numPr>
        <w:contextualSpacing w:val="0"/>
        <w:rPr>
          <w:rFonts w:ascii="Garamond" w:hAnsi="Garamond"/>
          <w:sz w:val="24"/>
          <w:szCs w:val="24"/>
        </w:rPr>
      </w:pPr>
      <w:r>
        <w:rPr>
          <w:rFonts w:ascii="Garamond" w:hAnsi="Garamond"/>
          <w:sz w:val="24"/>
          <w:szCs w:val="24"/>
        </w:rPr>
        <w:t xml:space="preserve">For example, </w:t>
      </w:r>
      <w:r w:rsidR="00FB74AA" w:rsidRPr="00AB351C">
        <w:rPr>
          <w:rFonts w:ascii="Garamond" w:hAnsi="Garamond"/>
          <w:sz w:val="24"/>
          <w:szCs w:val="24"/>
        </w:rPr>
        <w:t xml:space="preserve">GIS data created and tagged similarly will enable WSD to analyze utility efforts across the state to compare and contrast, evaluate process, </w:t>
      </w:r>
      <w:r w:rsidR="46817731" w:rsidRPr="67DDC99D">
        <w:rPr>
          <w:rFonts w:ascii="Garamond" w:hAnsi="Garamond"/>
          <w:sz w:val="24"/>
          <w:szCs w:val="24"/>
        </w:rPr>
        <w:t xml:space="preserve">and </w:t>
      </w:r>
      <w:r w:rsidR="00FB74AA" w:rsidRPr="00AB351C">
        <w:rPr>
          <w:rFonts w:ascii="Garamond" w:hAnsi="Garamond"/>
          <w:sz w:val="24"/>
          <w:szCs w:val="24"/>
        </w:rPr>
        <w:t>describe successes</w:t>
      </w:r>
      <w:r w:rsidR="00FB74AA">
        <w:rPr>
          <w:rFonts w:ascii="Garamond" w:hAnsi="Garamond"/>
          <w:sz w:val="24"/>
          <w:szCs w:val="24"/>
        </w:rPr>
        <w:t>.</w:t>
      </w:r>
      <w:r w:rsidR="00413426">
        <w:rPr>
          <w:rFonts w:ascii="Garamond" w:hAnsi="Garamond"/>
          <w:sz w:val="24"/>
          <w:szCs w:val="24"/>
        </w:rPr>
        <w:t xml:space="preserve">  </w:t>
      </w:r>
      <w:r w:rsidR="007B5D73">
        <w:rPr>
          <w:rFonts w:ascii="Garamond" w:hAnsi="Garamond"/>
          <w:sz w:val="24"/>
          <w:szCs w:val="24"/>
        </w:rPr>
        <w:t>Additionally</w:t>
      </w:r>
      <w:r w:rsidR="00413426">
        <w:rPr>
          <w:rFonts w:ascii="Garamond" w:hAnsi="Garamond"/>
          <w:sz w:val="24"/>
          <w:szCs w:val="24"/>
        </w:rPr>
        <w:t xml:space="preserve">, </w:t>
      </w:r>
      <w:r w:rsidR="0056105B">
        <w:rPr>
          <w:rFonts w:ascii="Garamond" w:hAnsi="Garamond"/>
          <w:sz w:val="24"/>
          <w:szCs w:val="24"/>
        </w:rPr>
        <w:t xml:space="preserve">some utilities reported </w:t>
      </w:r>
      <w:r w:rsidR="00D12F13">
        <w:rPr>
          <w:rFonts w:ascii="Garamond" w:hAnsi="Garamond"/>
          <w:sz w:val="24"/>
          <w:szCs w:val="24"/>
        </w:rPr>
        <w:t xml:space="preserve">in line miles and others reported in circuit miles.  </w:t>
      </w:r>
      <w:r w:rsidR="001F029E">
        <w:rPr>
          <w:rFonts w:ascii="Garamond" w:hAnsi="Garamond"/>
          <w:sz w:val="24"/>
          <w:szCs w:val="24"/>
        </w:rPr>
        <w:t>To</w:t>
      </w:r>
      <w:r w:rsidR="00847783">
        <w:rPr>
          <w:rFonts w:ascii="Garamond" w:hAnsi="Garamond"/>
          <w:sz w:val="24"/>
          <w:szCs w:val="24"/>
        </w:rPr>
        <w:t xml:space="preserve"> compare the data, WSD staff created tables with normalized data</w:t>
      </w:r>
      <w:r w:rsidR="000A3BA1">
        <w:rPr>
          <w:rFonts w:ascii="Garamond" w:hAnsi="Garamond"/>
          <w:sz w:val="24"/>
          <w:szCs w:val="24"/>
        </w:rPr>
        <w:t xml:space="preserve">.  </w:t>
      </w:r>
      <w:r w:rsidR="008F19B5">
        <w:rPr>
          <w:rFonts w:ascii="Garamond" w:hAnsi="Garamond"/>
          <w:sz w:val="24"/>
          <w:szCs w:val="24"/>
        </w:rPr>
        <w:t xml:space="preserve">Standardized data </w:t>
      </w:r>
      <w:r w:rsidR="00FA0EF8">
        <w:rPr>
          <w:rFonts w:ascii="Garamond" w:hAnsi="Garamond"/>
          <w:sz w:val="24"/>
          <w:szCs w:val="24"/>
        </w:rPr>
        <w:t xml:space="preserve">schema and taxonomy will create efficiencies for WSD and stakeholders. </w:t>
      </w:r>
    </w:p>
    <w:p w14:paraId="436C0817" w14:textId="3D070503" w:rsidR="00C67353" w:rsidRPr="00665913" w:rsidRDefault="00494C16" w:rsidP="00571B90">
      <w:pPr>
        <w:pStyle w:val="ListParagraph"/>
        <w:numPr>
          <w:ilvl w:val="0"/>
          <w:numId w:val="45"/>
        </w:numPr>
        <w:contextualSpacing w:val="0"/>
      </w:pPr>
      <w:r w:rsidRPr="00665913">
        <w:rPr>
          <w:rFonts w:ascii="Garamond" w:hAnsi="Garamond"/>
          <w:sz w:val="24"/>
          <w:szCs w:val="24"/>
        </w:rPr>
        <w:t xml:space="preserve">It is understandable that utility leadership retains skepticism about providing </w:t>
      </w:r>
      <w:r w:rsidR="007F255F">
        <w:rPr>
          <w:rFonts w:ascii="Garamond" w:hAnsi="Garamond"/>
          <w:sz w:val="24"/>
          <w:szCs w:val="24"/>
        </w:rPr>
        <w:t>volumes</w:t>
      </w:r>
      <w:r w:rsidRPr="00665913">
        <w:rPr>
          <w:rFonts w:ascii="Garamond" w:hAnsi="Garamond"/>
          <w:sz w:val="24"/>
          <w:szCs w:val="24"/>
        </w:rPr>
        <w:t xml:space="preserve"> of data to the CPUC for analysis when past requests have not led to well-understood outcomes.  Wildfire safety is different.  T</w:t>
      </w:r>
      <w:r w:rsidR="00540BCF">
        <w:rPr>
          <w:rFonts w:ascii="Garamond" w:hAnsi="Garamond"/>
          <w:sz w:val="24"/>
          <w:szCs w:val="24"/>
        </w:rPr>
        <w:t xml:space="preserve">his </w:t>
      </w:r>
      <w:r w:rsidRPr="00665913">
        <w:rPr>
          <w:rFonts w:ascii="Garamond" w:hAnsi="Garamond"/>
          <w:sz w:val="24"/>
          <w:szCs w:val="24"/>
        </w:rPr>
        <w:t>data will help WSD, CAL</w:t>
      </w:r>
      <w:r>
        <w:rPr>
          <w:rFonts w:ascii="Garamond" w:hAnsi="Garamond"/>
          <w:sz w:val="24"/>
          <w:szCs w:val="24"/>
        </w:rPr>
        <w:t xml:space="preserve"> </w:t>
      </w:r>
      <w:r w:rsidRPr="00665913">
        <w:rPr>
          <w:rFonts w:ascii="Garamond" w:hAnsi="Garamond"/>
          <w:sz w:val="24"/>
          <w:szCs w:val="24"/>
        </w:rPr>
        <w:t>FIRE, Cal</w:t>
      </w:r>
      <w:r>
        <w:rPr>
          <w:rFonts w:ascii="Garamond" w:hAnsi="Garamond"/>
          <w:sz w:val="24"/>
          <w:szCs w:val="24"/>
        </w:rPr>
        <w:t xml:space="preserve"> </w:t>
      </w:r>
      <w:r w:rsidRPr="00665913">
        <w:rPr>
          <w:rFonts w:ascii="Garamond" w:hAnsi="Garamond"/>
          <w:sz w:val="24"/>
          <w:szCs w:val="24"/>
        </w:rPr>
        <w:t xml:space="preserve">OES, CPUC, and interested parties participate in </w:t>
      </w:r>
      <w:r w:rsidR="007261F1">
        <w:rPr>
          <w:rFonts w:ascii="Garamond" w:hAnsi="Garamond"/>
          <w:sz w:val="24"/>
          <w:szCs w:val="24"/>
        </w:rPr>
        <w:t>and improve wildfire mitigation</w:t>
      </w:r>
      <w:r w:rsidR="00CC1D68">
        <w:rPr>
          <w:rFonts w:ascii="Garamond" w:hAnsi="Garamond"/>
          <w:sz w:val="24"/>
          <w:szCs w:val="24"/>
        </w:rPr>
        <w:t xml:space="preserve"> </w:t>
      </w:r>
      <w:r w:rsidR="00526A67">
        <w:rPr>
          <w:rFonts w:ascii="Garamond" w:hAnsi="Garamond"/>
          <w:sz w:val="24"/>
          <w:szCs w:val="24"/>
        </w:rPr>
        <w:t xml:space="preserve">efforts </w:t>
      </w:r>
      <w:r w:rsidR="00065F7B">
        <w:rPr>
          <w:rFonts w:ascii="Garamond" w:hAnsi="Garamond"/>
          <w:sz w:val="24"/>
          <w:szCs w:val="24"/>
        </w:rPr>
        <w:t xml:space="preserve">to </w:t>
      </w:r>
      <w:r w:rsidRPr="00665913">
        <w:rPr>
          <w:rFonts w:ascii="Garamond" w:hAnsi="Garamond"/>
          <w:sz w:val="24"/>
          <w:szCs w:val="24"/>
        </w:rPr>
        <w:t xml:space="preserve">keep Californians safe and move us towards a sustainable energy system for our future.  </w:t>
      </w:r>
      <w:r w:rsidR="005A34F3">
        <w:rPr>
          <w:rFonts w:ascii="Garamond" w:hAnsi="Garamond"/>
          <w:sz w:val="24"/>
          <w:szCs w:val="24"/>
        </w:rPr>
        <w:t>This will result in a first of its kind utility data standard that will evolve</w:t>
      </w:r>
      <w:r w:rsidR="001B05EC">
        <w:rPr>
          <w:rFonts w:ascii="Garamond" w:hAnsi="Garamond"/>
          <w:sz w:val="24"/>
          <w:szCs w:val="24"/>
        </w:rPr>
        <w:t xml:space="preserve"> and may </w:t>
      </w:r>
      <w:r w:rsidR="005A34F3">
        <w:rPr>
          <w:rFonts w:ascii="Garamond" w:hAnsi="Garamond"/>
          <w:sz w:val="24"/>
          <w:szCs w:val="24"/>
        </w:rPr>
        <w:t>inform utilities worldwide.</w:t>
      </w:r>
    </w:p>
    <w:p w14:paraId="00681FC4" w14:textId="77777777" w:rsidR="00D24E47" w:rsidRPr="00665913" w:rsidRDefault="00D24E47" w:rsidP="001B4A4B">
      <w:pPr>
        <w:spacing w:after="0"/>
        <w:rPr>
          <w:rFonts w:ascii="Garamond" w:hAnsi="Garamond"/>
          <w:sz w:val="24"/>
          <w:szCs w:val="24"/>
        </w:rPr>
      </w:pPr>
    </w:p>
    <w:p w14:paraId="40D6F65F" w14:textId="76417638" w:rsidR="00AB67FC" w:rsidRPr="0069111E" w:rsidRDefault="00611EFF" w:rsidP="00F07B7D">
      <w:pPr>
        <w:pStyle w:val="Heading1"/>
      </w:pPr>
      <w:bookmarkStart w:id="35" w:name="_Toc41990186"/>
      <w:bookmarkStart w:id="36" w:name="_Toc41993537"/>
      <w:r w:rsidRPr="0069111E">
        <w:lastRenderedPageBreak/>
        <w:t xml:space="preserve">Recommendations </w:t>
      </w:r>
      <w:r w:rsidR="00301CB6">
        <w:t>t</w:t>
      </w:r>
      <w:r w:rsidRPr="0069111E">
        <w:t>hat</w:t>
      </w:r>
      <w:r w:rsidR="0069111E" w:rsidRPr="0069111E">
        <w:t xml:space="preserve"> </w:t>
      </w:r>
      <w:r w:rsidR="007D32DA" w:rsidRPr="0069111E">
        <w:t>Go F</w:t>
      </w:r>
      <w:r w:rsidR="00526EBC">
        <w:t>u</w:t>
      </w:r>
      <w:r w:rsidR="007D32DA" w:rsidRPr="0069111E">
        <w:t>rther</w:t>
      </w:r>
      <w:r w:rsidR="0069111E" w:rsidRPr="0069111E">
        <w:t xml:space="preserve"> </w:t>
      </w:r>
      <w:r w:rsidR="00301CB6">
        <w:t>t</w:t>
      </w:r>
      <w:r w:rsidR="0069111E" w:rsidRPr="0069111E">
        <w:t xml:space="preserve">han Resolution </w:t>
      </w:r>
      <w:r w:rsidR="00EF47EA" w:rsidRPr="00665913">
        <w:t>WSD</w:t>
      </w:r>
      <w:r w:rsidR="0069111E" w:rsidRPr="0069111E">
        <w:t>-002</w:t>
      </w:r>
      <w:bookmarkEnd w:id="35"/>
      <w:bookmarkEnd w:id="36"/>
    </w:p>
    <w:p w14:paraId="1415207B" w14:textId="77777777" w:rsidR="003E54AF" w:rsidRPr="00665913" w:rsidRDefault="003E54AF" w:rsidP="00952C89">
      <w:pPr>
        <w:spacing w:after="0"/>
        <w:rPr>
          <w:rFonts w:ascii="Garamond" w:hAnsi="Garamond"/>
          <w:sz w:val="24"/>
          <w:szCs w:val="24"/>
        </w:rPr>
      </w:pPr>
    </w:p>
    <w:p w14:paraId="334C52F9" w14:textId="0282103A" w:rsidR="00FE2B3D" w:rsidRPr="00665913" w:rsidRDefault="00145730" w:rsidP="002454FF">
      <w:pPr>
        <w:rPr>
          <w:rFonts w:ascii="Garamond" w:hAnsi="Garamond"/>
          <w:sz w:val="24"/>
          <w:szCs w:val="24"/>
        </w:rPr>
      </w:pPr>
      <w:r>
        <w:rPr>
          <w:rFonts w:ascii="Garamond" w:hAnsi="Garamond"/>
          <w:sz w:val="24"/>
          <w:szCs w:val="24"/>
        </w:rPr>
        <w:t>T</w:t>
      </w:r>
      <w:r w:rsidR="007E0186">
        <w:rPr>
          <w:rFonts w:ascii="Garamond" w:hAnsi="Garamond"/>
          <w:sz w:val="24"/>
          <w:szCs w:val="24"/>
        </w:rPr>
        <w:t>he Board</w:t>
      </w:r>
      <w:r w:rsidR="0042280B" w:rsidRPr="00665913">
        <w:rPr>
          <w:rFonts w:ascii="Garamond" w:hAnsi="Garamond"/>
          <w:sz w:val="24"/>
          <w:szCs w:val="24"/>
        </w:rPr>
        <w:t xml:space="preserve"> looks forward to the production of the 2021 Utility Wildfire </w:t>
      </w:r>
      <w:r w:rsidR="0002354B" w:rsidRPr="00665913">
        <w:rPr>
          <w:rFonts w:ascii="Garamond" w:hAnsi="Garamond"/>
          <w:sz w:val="24"/>
          <w:szCs w:val="24"/>
        </w:rPr>
        <w:t xml:space="preserve">Mitigation Plan Guideline development.  </w:t>
      </w:r>
      <w:r w:rsidR="007E0186">
        <w:rPr>
          <w:rFonts w:ascii="Garamond" w:hAnsi="Garamond"/>
          <w:sz w:val="24"/>
          <w:szCs w:val="24"/>
        </w:rPr>
        <w:t>The Board</w:t>
      </w:r>
      <w:r w:rsidR="0002354B" w:rsidRPr="00665913">
        <w:rPr>
          <w:rFonts w:ascii="Garamond" w:hAnsi="Garamond"/>
          <w:sz w:val="24"/>
          <w:szCs w:val="24"/>
        </w:rPr>
        <w:t xml:space="preserve"> recommends the inclusion of a number of topics outside of the WSD resolution -002 guidelines published on May 7, 2020.  These include: </w:t>
      </w:r>
    </w:p>
    <w:p w14:paraId="29FC50F7" w14:textId="77777777" w:rsidR="00CD7A7F" w:rsidRPr="00665913" w:rsidRDefault="00CD7A7F" w:rsidP="00952C89">
      <w:pPr>
        <w:spacing w:after="0"/>
        <w:rPr>
          <w:rFonts w:ascii="Garamond" w:hAnsi="Garamond"/>
          <w:sz w:val="24"/>
          <w:szCs w:val="24"/>
        </w:rPr>
      </w:pPr>
    </w:p>
    <w:p w14:paraId="4FBAD1D8" w14:textId="64D98E69" w:rsidR="00CD7A7F" w:rsidRDefault="002831E9" w:rsidP="00CD7A7F">
      <w:pPr>
        <w:pStyle w:val="Heading2"/>
      </w:pPr>
      <w:bookmarkStart w:id="37" w:name="_Toc41990187"/>
      <w:bookmarkStart w:id="38" w:name="_Toc41993538"/>
      <w:r>
        <w:t xml:space="preserve">Scientific Review of </w:t>
      </w:r>
      <w:r w:rsidR="00CD7A7F">
        <w:t>Modeling Methods and Assumptions</w:t>
      </w:r>
      <w:bookmarkEnd w:id="37"/>
      <w:bookmarkEnd w:id="38"/>
      <w:r w:rsidR="00CD7A7F">
        <w:t xml:space="preserve"> </w:t>
      </w:r>
    </w:p>
    <w:p w14:paraId="4D113B90" w14:textId="77777777" w:rsidR="00CD7A7F" w:rsidRPr="00E00F87" w:rsidRDefault="00CD7A7F" w:rsidP="00CD7A7F">
      <w:pPr>
        <w:spacing w:after="0"/>
        <w:rPr>
          <w:rFonts w:ascii="Garamond" w:hAnsi="Garamond"/>
          <w:sz w:val="24"/>
          <w:szCs w:val="24"/>
        </w:rPr>
      </w:pPr>
    </w:p>
    <w:p w14:paraId="2926D2F7" w14:textId="77777777" w:rsidR="00CD7A7F" w:rsidRPr="00E45F7E" w:rsidRDefault="00CD7A7F" w:rsidP="00CD7A7F">
      <w:pPr>
        <w:rPr>
          <w:rFonts w:ascii="Century Gothic" w:hAnsi="Century Gothic"/>
        </w:rPr>
      </w:pPr>
      <w:r w:rsidRPr="00E45F7E">
        <w:rPr>
          <w:rFonts w:ascii="Century Gothic" w:hAnsi="Century Gothic"/>
        </w:rPr>
        <w:t xml:space="preserve">Issue: </w:t>
      </w:r>
    </w:p>
    <w:p w14:paraId="5178046D" w14:textId="7CCE5725" w:rsidR="00CD7A7F" w:rsidRPr="00E45F7E" w:rsidRDefault="00CD7A7F" w:rsidP="00571B90">
      <w:pPr>
        <w:pStyle w:val="ListParagraph"/>
        <w:numPr>
          <w:ilvl w:val="0"/>
          <w:numId w:val="46"/>
        </w:numPr>
        <w:spacing w:after="0"/>
        <w:ind w:left="360"/>
        <w:contextualSpacing w:val="0"/>
        <w:rPr>
          <w:rFonts w:ascii="Garamond" w:hAnsi="Garamond"/>
          <w:sz w:val="24"/>
          <w:szCs w:val="24"/>
        </w:rPr>
      </w:pPr>
      <w:r>
        <w:rPr>
          <w:rFonts w:ascii="Garamond" w:hAnsi="Garamond"/>
          <w:sz w:val="24"/>
          <w:szCs w:val="24"/>
        </w:rPr>
        <w:t xml:space="preserve">Whether the CPUC should require the utilities to disclose modeling methods and assumptions to the public or </w:t>
      </w:r>
      <w:r w:rsidR="23C696A9" w:rsidRPr="626E3FBB">
        <w:rPr>
          <w:rFonts w:ascii="Garamond" w:hAnsi="Garamond"/>
          <w:sz w:val="24"/>
          <w:szCs w:val="24"/>
        </w:rPr>
        <w:t xml:space="preserve">to </w:t>
      </w:r>
      <w:r w:rsidR="00BC3BBA">
        <w:rPr>
          <w:rFonts w:ascii="Garamond" w:hAnsi="Garamond"/>
          <w:sz w:val="24"/>
          <w:szCs w:val="24"/>
        </w:rPr>
        <w:t>an independent</w:t>
      </w:r>
      <w:r w:rsidR="00F55AFA">
        <w:rPr>
          <w:rFonts w:ascii="Garamond" w:hAnsi="Garamond"/>
          <w:sz w:val="24"/>
          <w:szCs w:val="24"/>
        </w:rPr>
        <w:t xml:space="preserve"> </w:t>
      </w:r>
      <w:r>
        <w:rPr>
          <w:rFonts w:ascii="Garamond" w:hAnsi="Garamond"/>
          <w:sz w:val="24"/>
          <w:szCs w:val="24"/>
        </w:rPr>
        <w:t xml:space="preserve">scientific </w:t>
      </w:r>
      <w:r w:rsidR="00970A09">
        <w:rPr>
          <w:rFonts w:ascii="Garamond" w:hAnsi="Garamond"/>
          <w:sz w:val="24"/>
          <w:szCs w:val="24"/>
        </w:rPr>
        <w:t>advisory panel</w:t>
      </w:r>
      <w:r>
        <w:rPr>
          <w:rFonts w:ascii="Garamond" w:hAnsi="Garamond"/>
          <w:sz w:val="24"/>
          <w:szCs w:val="24"/>
        </w:rPr>
        <w:t xml:space="preserve">.  </w:t>
      </w:r>
    </w:p>
    <w:p w14:paraId="044EBA5E" w14:textId="77777777" w:rsidR="00CD7A7F" w:rsidRDefault="00CD7A7F" w:rsidP="00CD7A7F">
      <w:pPr>
        <w:spacing w:after="0"/>
        <w:rPr>
          <w:rFonts w:ascii="Century Gothic" w:hAnsi="Century Gothic"/>
        </w:rPr>
      </w:pPr>
    </w:p>
    <w:p w14:paraId="5B5069C9" w14:textId="77777777" w:rsidR="00CD7A7F" w:rsidRDefault="00CD7A7F" w:rsidP="00CD7A7F">
      <w:pPr>
        <w:rPr>
          <w:rFonts w:ascii="Century Gothic" w:hAnsi="Century Gothic"/>
        </w:rPr>
      </w:pPr>
      <w:r>
        <w:rPr>
          <w:rFonts w:ascii="Century Gothic" w:hAnsi="Century Gothic"/>
        </w:rPr>
        <w:t>Current WMP Requirements and Draft Guidance Resolution WSD-002:</w:t>
      </w:r>
    </w:p>
    <w:p w14:paraId="36F7225B" w14:textId="6B44AA26" w:rsidR="00CD7A7F" w:rsidRDefault="00CD7A7F" w:rsidP="00571B90">
      <w:pPr>
        <w:pStyle w:val="ListParagraph"/>
        <w:numPr>
          <w:ilvl w:val="0"/>
          <w:numId w:val="46"/>
        </w:numPr>
        <w:spacing w:after="0"/>
        <w:ind w:left="360"/>
        <w:contextualSpacing w:val="0"/>
        <w:rPr>
          <w:rFonts w:ascii="Garamond" w:hAnsi="Garamond"/>
          <w:sz w:val="24"/>
          <w:szCs w:val="24"/>
        </w:rPr>
      </w:pPr>
      <w:r w:rsidRPr="00DE0046">
        <w:rPr>
          <w:rFonts w:ascii="Garamond" w:hAnsi="Garamond"/>
          <w:sz w:val="24"/>
          <w:szCs w:val="24"/>
        </w:rPr>
        <w:t>Draft Guidance Resolution WSD-002</w:t>
      </w:r>
      <w:r>
        <w:rPr>
          <w:rFonts w:ascii="Garamond" w:hAnsi="Garamond"/>
          <w:sz w:val="24"/>
          <w:szCs w:val="24"/>
        </w:rPr>
        <w:t xml:space="preserve"> requires the utilities to file a Remedial Compliance Plan to describe how risk modeling informs decision-making.  Resolution WSD-002 does not require granular disclosure of the model</w:t>
      </w:r>
      <w:r w:rsidR="00370451">
        <w:rPr>
          <w:rFonts w:ascii="Garamond" w:hAnsi="Garamond"/>
          <w:sz w:val="24"/>
          <w:szCs w:val="24"/>
        </w:rPr>
        <w:t xml:space="preserve"> method</w:t>
      </w:r>
      <w:r>
        <w:rPr>
          <w:rFonts w:ascii="Garamond" w:hAnsi="Garamond"/>
          <w:sz w:val="24"/>
          <w:szCs w:val="24"/>
        </w:rPr>
        <w:t xml:space="preserve">s used and assumptions. </w:t>
      </w:r>
    </w:p>
    <w:p w14:paraId="41EDCAD6" w14:textId="77777777" w:rsidR="00CD7A7F" w:rsidRPr="00163FCC" w:rsidRDefault="00CD7A7F" w:rsidP="00CD7A7F">
      <w:pPr>
        <w:spacing w:after="0"/>
        <w:rPr>
          <w:rFonts w:ascii="Garamond" w:hAnsi="Garamond"/>
          <w:sz w:val="24"/>
          <w:szCs w:val="24"/>
        </w:rPr>
      </w:pPr>
    </w:p>
    <w:p w14:paraId="5A8B3C0C" w14:textId="77777777" w:rsidR="00CD7A7F" w:rsidRPr="00D27CF3" w:rsidRDefault="00CD7A7F" w:rsidP="00CD7A7F">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72AE06F6" w14:textId="4037B475" w:rsidR="004A5303" w:rsidRDefault="00CD7A7F" w:rsidP="00571B90">
      <w:pPr>
        <w:pStyle w:val="ListParagraph"/>
        <w:numPr>
          <w:ilvl w:val="0"/>
          <w:numId w:val="46"/>
        </w:numPr>
        <w:ind w:left="360"/>
        <w:contextualSpacing w:val="0"/>
        <w:rPr>
          <w:rFonts w:ascii="Garamond" w:hAnsi="Garamond"/>
          <w:sz w:val="24"/>
          <w:szCs w:val="24"/>
        </w:rPr>
      </w:pPr>
      <w:r>
        <w:rPr>
          <w:rFonts w:ascii="Garamond" w:hAnsi="Garamond"/>
          <w:sz w:val="24"/>
          <w:szCs w:val="24"/>
        </w:rPr>
        <w:t xml:space="preserve">The Board recommends </w:t>
      </w:r>
      <w:r w:rsidR="00AB4AE6">
        <w:rPr>
          <w:rFonts w:ascii="Garamond" w:hAnsi="Garamond"/>
          <w:sz w:val="24"/>
          <w:szCs w:val="24"/>
        </w:rPr>
        <w:t xml:space="preserve">that the </w:t>
      </w:r>
      <w:r w:rsidR="00FA0EF8">
        <w:rPr>
          <w:rFonts w:ascii="Garamond" w:hAnsi="Garamond"/>
          <w:sz w:val="24"/>
          <w:szCs w:val="24"/>
        </w:rPr>
        <w:t xml:space="preserve">2021 WMP </w:t>
      </w:r>
      <w:r w:rsidR="00420937">
        <w:rPr>
          <w:rFonts w:ascii="Garamond" w:hAnsi="Garamond"/>
          <w:sz w:val="24"/>
          <w:szCs w:val="24"/>
        </w:rPr>
        <w:t>Guidelines</w:t>
      </w:r>
      <w:r w:rsidR="00F636E6">
        <w:rPr>
          <w:rFonts w:ascii="Garamond" w:hAnsi="Garamond"/>
          <w:sz w:val="24"/>
          <w:szCs w:val="24"/>
        </w:rPr>
        <w:t xml:space="preserve"> </w:t>
      </w:r>
      <w:r w:rsidR="00420937">
        <w:rPr>
          <w:rFonts w:ascii="Garamond" w:hAnsi="Garamond"/>
          <w:sz w:val="24"/>
          <w:szCs w:val="24"/>
        </w:rPr>
        <w:t xml:space="preserve">require </w:t>
      </w:r>
      <w:r w:rsidR="00D53F4B">
        <w:rPr>
          <w:rFonts w:ascii="Garamond" w:hAnsi="Garamond"/>
          <w:sz w:val="24"/>
          <w:szCs w:val="24"/>
        </w:rPr>
        <w:t>the utilities to</w:t>
      </w:r>
      <w:r>
        <w:rPr>
          <w:rFonts w:ascii="Garamond" w:hAnsi="Garamond"/>
          <w:sz w:val="24"/>
          <w:szCs w:val="24"/>
        </w:rPr>
        <w:t xml:space="preserve"> disclose</w:t>
      </w:r>
      <w:r w:rsidR="00820DA0">
        <w:rPr>
          <w:rFonts w:ascii="Garamond" w:hAnsi="Garamond"/>
          <w:sz w:val="24"/>
          <w:szCs w:val="24"/>
        </w:rPr>
        <w:t xml:space="preserve"> detailed</w:t>
      </w:r>
      <w:r>
        <w:rPr>
          <w:rFonts w:ascii="Garamond" w:hAnsi="Garamond"/>
          <w:sz w:val="24"/>
          <w:szCs w:val="24"/>
        </w:rPr>
        <w:t xml:space="preserve"> modeling methods and assumptions</w:t>
      </w:r>
      <w:r w:rsidR="004E4434">
        <w:rPr>
          <w:rFonts w:ascii="Garamond" w:hAnsi="Garamond"/>
          <w:sz w:val="24"/>
          <w:szCs w:val="24"/>
        </w:rPr>
        <w:t>.</w:t>
      </w:r>
      <w:r w:rsidR="00C00ECC">
        <w:rPr>
          <w:rFonts w:ascii="Garamond" w:hAnsi="Garamond"/>
          <w:sz w:val="24"/>
          <w:szCs w:val="24"/>
        </w:rPr>
        <w:t xml:space="preserve">  </w:t>
      </w:r>
      <w:r w:rsidR="00D53F4B">
        <w:rPr>
          <w:rFonts w:ascii="Garamond" w:hAnsi="Garamond"/>
          <w:sz w:val="24"/>
          <w:szCs w:val="24"/>
        </w:rPr>
        <w:t>A</w:t>
      </w:r>
      <w:r w:rsidR="00DB7BED">
        <w:rPr>
          <w:rFonts w:ascii="Garamond" w:hAnsi="Garamond"/>
          <w:sz w:val="24"/>
          <w:szCs w:val="24"/>
        </w:rPr>
        <w:t xml:space="preserve">n independent </w:t>
      </w:r>
      <w:r w:rsidR="00D82101">
        <w:rPr>
          <w:rFonts w:ascii="Garamond" w:hAnsi="Garamond"/>
          <w:sz w:val="24"/>
          <w:szCs w:val="24"/>
        </w:rPr>
        <w:t xml:space="preserve">scientific advisory </w:t>
      </w:r>
      <w:r w:rsidR="007F078E">
        <w:rPr>
          <w:rFonts w:ascii="Garamond" w:hAnsi="Garamond"/>
          <w:sz w:val="24"/>
          <w:szCs w:val="24"/>
        </w:rPr>
        <w:t xml:space="preserve">panel </w:t>
      </w:r>
      <w:r w:rsidR="00E60EF3">
        <w:rPr>
          <w:rFonts w:ascii="Garamond" w:hAnsi="Garamond"/>
          <w:sz w:val="24"/>
          <w:szCs w:val="24"/>
        </w:rPr>
        <w:t>should be created to vet modeling methods</w:t>
      </w:r>
      <w:r w:rsidR="001516A6">
        <w:rPr>
          <w:rFonts w:ascii="Garamond" w:hAnsi="Garamond"/>
          <w:sz w:val="24"/>
          <w:szCs w:val="24"/>
        </w:rPr>
        <w:t xml:space="preserve">. This </w:t>
      </w:r>
      <w:r w:rsidR="004E4C67">
        <w:rPr>
          <w:rFonts w:ascii="Garamond" w:hAnsi="Garamond"/>
          <w:sz w:val="24"/>
          <w:szCs w:val="24"/>
        </w:rPr>
        <w:t>scientific</w:t>
      </w:r>
      <w:r w:rsidR="001516A6">
        <w:rPr>
          <w:rFonts w:ascii="Garamond" w:hAnsi="Garamond"/>
          <w:sz w:val="24"/>
          <w:szCs w:val="24"/>
        </w:rPr>
        <w:t xml:space="preserve"> advisory panel </w:t>
      </w:r>
      <w:r w:rsidR="004726E5">
        <w:rPr>
          <w:rFonts w:ascii="Garamond" w:hAnsi="Garamond"/>
          <w:sz w:val="24"/>
          <w:szCs w:val="24"/>
        </w:rPr>
        <w:t>would go</w:t>
      </w:r>
      <w:r w:rsidR="00E94749">
        <w:rPr>
          <w:rFonts w:ascii="Garamond" w:hAnsi="Garamond"/>
          <w:sz w:val="24"/>
          <w:szCs w:val="24"/>
        </w:rPr>
        <w:t xml:space="preserve"> through a nomination and confirmation process </w:t>
      </w:r>
      <w:r w:rsidR="00563242">
        <w:rPr>
          <w:rFonts w:ascii="Garamond" w:hAnsi="Garamond"/>
          <w:sz w:val="24"/>
          <w:szCs w:val="24"/>
        </w:rPr>
        <w:t xml:space="preserve">approved by the </w:t>
      </w:r>
      <w:r w:rsidR="002B0A1A">
        <w:rPr>
          <w:rFonts w:ascii="Garamond" w:hAnsi="Garamond"/>
          <w:sz w:val="24"/>
          <w:szCs w:val="24"/>
        </w:rPr>
        <w:t xml:space="preserve">Board, the WSD, or the </w:t>
      </w:r>
      <w:r w:rsidR="00563242">
        <w:rPr>
          <w:rFonts w:ascii="Garamond" w:hAnsi="Garamond"/>
          <w:sz w:val="24"/>
          <w:szCs w:val="24"/>
        </w:rPr>
        <w:t>CPUC</w:t>
      </w:r>
      <w:r w:rsidR="00A64370">
        <w:rPr>
          <w:rFonts w:ascii="Garamond" w:hAnsi="Garamond"/>
          <w:sz w:val="24"/>
          <w:szCs w:val="24"/>
        </w:rPr>
        <w:t>.</w:t>
      </w:r>
    </w:p>
    <w:p w14:paraId="1E556BA8" w14:textId="1C249712" w:rsidR="00FB7A36" w:rsidRDefault="005C3CCC" w:rsidP="00571B90">
      <w:pPr>
        <w:pStyle w:val="ListParagraph"/>
        <w:numPr>
          <w:ilvl w:val="0"/>
          <w:numId w:val="46"/>
        </w:numPr>
        <w:spacing w:after="0"/>
        <w:ind w:left="360"/>
        <w:contextualSpacing w:val="0"/>
        <w:rPr>
          <w:rFonts w:ascii="Garamond" w:hAnsi="Garamond"/>
          <w:sz w:val="24"/>
          <w:szCs w:val="24"/>
        </w:rPr>
      </w:pPr>
      <w:r w:rsidRPr="00FC4781">
        <w:rPr>
          <w:rFonts w:ascii="Garamond" w:hAnsi="Garamond"/>
          <w:sz w:val="24"/>
          <w:szCs w:val="24"/>
        </w:rPr>
        <w:t xml:space="preserve">The Board recommends that </w:t>
      </w:r>
      <w:r w:rsidR="00AD15F3" w:rsidRPr="00FC4781">
        <w:rPr>
          <w:rFonts w:ascii="Garamond" w:hAnsi="Garamond"/>
          <w:sz w:val="24"/>
          <w:szCs w:val="24"/>
        </w:rPr>
        <w:t xml:space="preserve">the CPUC require the utilities create a process to incorporate feedback from the </w:t>
      </w:r>
      <w:r w:rsidR="00057C38">
        <w:rPr>
          <w:rFonts w:ascii="Garamond" w:hAnsi="Garamond"/>
          <w:sz w:val="24"/>
          <w:szCs w:val="24"/>
        </w:rPr>
        <w:t>scientific advisory panel</w:t>
      </w:r>
      <w:r w:rsidR="004E4C67">
        <w:rPr>
          <w:rFonts w:ascii="Garamond" w:hAnsi="Garamond"/>
          <w:sz w:val="24"/>
          <w:szCs w:val="24"/>
        </w:rPr>
        <w:t>.</w:t>
      </w:r>
    </w:p>
    <w:p w14:paraId="0092758F" w14:textId="77777777" w:rsidR="002E52CF" w:rsidRPr="00FC4781" w:rsidRDefault="002E52CF" w:rsidP="001629D5">
      <w:pPr>
        <w:pStyle w:val="ListParagraph"/>
        <w:spacing w:after="0"/>
        <w:ind w:left="360"/>
        <w:contextualSpacing w:val="0"/>
        <w:rPr>
          <w:rFonts w:ascii="Garamond" w:hAnsi="Garamond"/>
          <w:sz w:val="24"/>
          <w:szCs w:val="24"/>
        </w:rPr>
      </w:pPr>
    </w:p>
    <w:p w14:paraId="18EC1EAE" w14:textId="0BE2980A" w:rsidR="00FC4781" w:rsidRPr="00720552" w:rsidRDefault="00CD7A7F" w:rsidP="008869C3">
      <w:pPr>
        <w:rPr>
          <w:rFonts w:ascii="Garamond" w:hAnsi="Garamond"/>
          <w:sz w:val="24"/>
          <w:szCs w:val="24"/>
        </w:rPr>
      </w:pPr>
      <w:r w:rsidRPr="00D27CF3">
        <w:rPr>
          <w:rFonts w:ascii="Century Gothic" w:eastAsia="Times New Roman" w:hAnsi="Century Gothic"/>
        </w:rPr>
        <w:t>Observations:</w:t>
      </w:r>
    </w:p>
    <w:p w14:paraId="7E60BBFE" w14:textId="654796DA" w:rsidR="00CD7A7F" w:rsidRDefault="00CD7A7F" w:rsidP="00571B90">
      <w:pPr>
        <w:pStyle w:val="ListParagraph"/>
        <w:numPr>
          <w:ilvl w:val="0"/>
          <w:numId w:val="47"/>
        </w:numPr>
        <w:contextualSpacing w:val="0"/>
        <w:rPr>
          <w:rFonts w:ascii="Garamond" w:hAnsi="Garamond"/>
          <w:sz w:val="24"/>
          <w:szCs w:val="24"/>
        </w:rPr>
      </w:pPr>
      <w:r w:rsidRPr="00096C59">
        <w:rPr>
          <w:rFonts w:ascii="Garamond" w:hAnsi="Garamond"/>
          <w:sz w:val="24"/>
          <w:szCs w:val="24"/>
        </w:rPr>
        <w:t>Utility engineers should not make decisions based on assumptions for wildfire mitigation program implementation in the absence of hard science proving th</w:t>
      </w:r>
      <w:r w:rsidR="00E54CD9">
        <w:rPr>
          <w:rFonts w:ascii="Garamond" w:hAnsi="Garamond"/>
          <w:sz w:val="24"/>
          <w:szCs w:val="24"/>
        </w:rPr>
        <w:t>e</w:t>
      </w:r>
      <w:r w:rsidRPr="00096C59">
        <w:rPr>
          <w:rFonts w:ascii="Garamond" w:hAnsi="Garamond"/>
          <w:sz w:val="24"/>
          <w:szCs w:val="24"/>
        </w:rPr>
        <w:t xml:space="preserve"> program reduces a known risk unless engineering assumptions are the only known alternative. Rather, utility wildfire mitigation programs must be implemented based on the risk reduction determined by scientific study and analysis. </w:t>
      </w:r>
      <w:r>
        <w:rPr>
          <w:rFonts w:ascii="Garamond" w:hAnsi="Garamond"/>
          <w:sz w:val="24"/>
          <w:szCs w:val="24"/>
        </w:rPr>
        <w:t xml:space="preserve">  </w:t>
      </w:r>
    </w:p>
    <w:p w14:paraId="60190BD6" w14:textId="2AF101F8" w:rsidR="00CD7A7F" w:rsidRDefault="692BE2B2" w:rsidP="00571B90">
      <w:pPr>
        <w:pStyle w:val="ListParagraph"/>
        <w:numPr>
          <w:ilvl w:val="0"/>
          <w:numId w:val="47"/>
        </w:numPr>
        <w:contextualSpacing w:val="0"/>
        <w:rPr>
          <w:rFonts w:ascii="Garamond" w:hAnsi="Garamond"/>
          <w:sz w:val="24"/>
          <w:szCs w:val="24"/>
        </w:rPr>
      </w:pPr>
      <w:r w:rsidRPr="373D7ADB">
        <w:rPr>
          <w:rFonts w:ascii="Garamond" w:hAnsi="Garamond"/>
          <w:sz w:val="24"/>
          <w:szCs w:val="24"/>
        </w:rPr>
        <w:t xml:space="preserve">The </w:t>
      </w:r>
      <w:r w:rsidRPr="19804BBB">
        <w:rPr>
          <w:rFonts w:ascii="Garamond" w:hAnsi="Garamond"/>
          <w:sz w:val="24"/>
          <w:szCs w:val="24"/>
        </w:rPr>
        <w:t xml:space="preserve">process must </w:t>
      </w:r>
      <w:r w:rsidR="00A726CF">
        <w:rPr>
          <w:rFonts w:ascii="Garamond" w:hAnsi="Garamond"/>
          <w:sz w:val="24"/>
          <w:szCs w:val="24"/>
        </w:rPr>
        <w:t xml:space="preserve">review and </w:t>
      </w:r>
      <w:r w:rsidRPr="19804BBB">
        <w:rPr>
          <w:rFonts w:ascii="Garamond" w:hAnsi="Garamond"/>
          <w:sz w:val="24"/>
          <w:szCs w:val="24"/>
        </w:rPr>
        <w:t>e</w:t>
      </w:r>
      <w:r w:rsidR="00EC342C">
        <w:rPr>
          <w:rFonts w:ascii="Garamond" w:hAnsi="Garamond"/>
          <w:sz w:val="24"/>
          <w:szCs w:val="24"/>
        </w:rPr>
        <w:t>nsure appropriateness of model</w:t>
      </w:r>
      <w:r w:rsidR="00CD7A7F" w:rsidRPr="00096C59">
        <w:rPr>
          <w:rFonts w:ascii="Garamond" w:hAnsi="Garamond"/>
          <w:sz w:val="24"/>
          <w:szCs w:val="24"/>
        </w:rPr>
        <w:t xml:space="preserve"> assumptions</w:t>
      </w:r>
      <w:r w:rsidR="00EC342C">
        <w:rPr>
          <w:rFonts w:ascii="Garamond" w:hAnsi="Garamond"/>
          <w:sz w:val="24"/>
          <w:szCs w:val="24"/>
        </w:rPr>
        <w:t>.</w:t>
      </w:r>
      <w:r w:rsidR="00CD7A7F" w:rsidRPr="00096C59">
        <w:rPr>
          <w:rFonts w:ascii="Garamond" w:hAnsi="Garamond"/>
          <w:sz w:val="24"/>
          <w:szCs w:val="24"/>
        </w:rPr>
        <w:t xml:space="preserve"> </w:t>
      </w:r>
      <w:r w:rsidR="00CD7A7F">
        <w:rPr>
          <w:rFonts w:ascii="Garamond" w:hAnsi="Garamond"/>
          <w:sz w:val="24"/>
          <w:szCs w:val="24"/>
        </w:rPr>
        <w:t xml:space="preserve"> </w:t>
      </w:r>
      <w:r w:rsidR="007876E3">
        <w:rPr>
          <w:rFonts w:ascii="Garamond" w:hAnsi="Garamond"/>
          <w:sz w:val="24"/>
          <w:szCs w:val="24"/>
        </w:rPr>
        <w:t xml:space="preserve">While all models have to rely on assumptions, clear justification explaining </w:t>
      </w:r>
      <w:r w:rsidR="0004553C">
        <w:rPr>
          <w:rFonts w:ascii="Garamond" w:hAnsi="Garamond"/>
          <w:sz w:val="24"/>
          <w:szCs w:val="24"/>
        </w:rPr>
        <w:t>methodological</w:t>
      </w:r>
      <w:r w:rsidR="007876E3">
        <w:rPr>
          <w:rFonts w:ascii="Garamond" w:hAnsi="Garamond"/>
          <w:sz w:val="24"/>
          <w:szCs w:val="24"/>
        </w:rPr>
        <w:t xml:space="preserve"> choices must be provided </w:t>
      </w:r>
      <w:r w:rsidR="002F75C7">
        <w:rPr>
          <w:rFonts w:ascii="Garamond" w:hAnsi="Garamond"/>
          <w:sz w:val="24"/>
          <w:szCs w:val="24"/>
        </w:rPr>
        <w:t xml:space="preserve">to show that </w:t>
      </w:r>
      <w:r w:rsidR="00CD7A7F">
        <w:rPr>
          <w:rFonts w:ascii="Garamond" w:hAnsi="Garamond"/>
          <w:sz w:val="24"/>
          <w:szCs w:val="24"/>
        </w:rPr>
        <w:t xml:space="preserve">modeling inputs are based on </w:t>
      </w:r>
      <w:r w:rsidR="00540842">
        <w:rPr>
          <w:rFonts w:ascii="Garamond" w:hAnsi="Garamond"/>
          <w:sz w:val="24"/>
          <w:szCs w:val="24"/>
        </w:rPr>
        <w:t xml:space="preserve">peer-reviewed </w:t>
      </w:r>
      <w:r w:rsidR="00CD7A7F">
        <w:rPr>
          <w:rFonts w:ascii="Garamond" w:hAnsi="Garamond"/>
          <w:sz w:val="24"/>
          <w:szCs w:val="24"/>
        </w:rPr>
        <w:t>scientific information</w:t>
      </w:r>
      <w:r w:rsidR="004E0EF6">
        <w:rPr>
          <w:rFonts w:ascii="Garamond" w:hAnsi="Garamond"/>
          <w:sz w:val="24"/>
          <w:szCs w:val="24"/>
        </w:rPr>
        <w:t>.</w:t>
      </w:r>
      <w:r w:rsidR="00A802F9">
        <w:rPr>
          <w:rFonts w:ascii="Garamond" w:hAnsi="Garamond"/>
          <w:sz w:val="24"/>
          <w:szCs w:val="24"/>
        </w:rPr>
        <w:t xml:space="preserve">  This will ensure that the models </w:t>
      </w:r>
      <w:r w:rsidR="00AD15F3">
        <w:rPr>
          <w:rFonts w:ascii="Garamond" w:hAnsi="Garamond"/>
          <w:sz w:val="24"/>
          <w:szCs w:val="24"/>
        </w:rPr>
        <w:t xml:space="preserve">increase in usefulness </w:t>
      </w:r>
      <w:r w:rsidR="00A802F9">
        <w:rPr>
          <w:rFonts w:ascii="Garamond" w:hAnsi="Garamond"/>
          <w:sz w:val="24"/>
          <w:szCs w:val="24"/>
        </w:rPr>
        <w:t xml:space="preserve">over </w:t>
      </w:r>
      <w:r w:rsidR="007876E3" w:rsidRPr="006D6484">
        <w:rPr>
          <w:rFonts w:ascii="Garamond" w:hAnsi="Garamond"/>
          <w:sz w:val="24"/>
          <w:szCs w:val="24"/>
        </w:rPr>
        <w:t>time</w:t>
      </w:r>
      <w:r w:rsidR="007876E3" w:rsidRPr="000C64B3">
        <w:rPr>
          <w:rFonts w:ascii="Garamond" w:hAnsi="Garamond"/>
          <w:sz w:val="24"/>
          <w:szCs w:val="24"/>
        </w:rPr>
        <w:t>.</w:t>
      </w:r>
      <w:r w:rsidR="008A4F9A">
        <w:rPr>
          <w:rFonts w:ascii="Garamond" w:hAnsi="Garamond"/>
          <w:sz w:val="24"/>
          <w:szCs w:val="24"/>
        </w:rPr>
        <w:t xml:space="preserve"> Peer reviewed research must also be cited.</w:t>
      </w:r>
    </w:p>
    <w:p w14:paraId="3093430B" w14:textId="3963D3EA" w:rsidR="002E52CF" w:rsidRPr="00E70143" w:rsidRDefault="00D47445" w:rsidP="00571B90">
      <w:pPr>
        <w:pStyle w:val="ListParagraph"/>
        <w:numPr>
          <w:ilvl w:val="0"/>
          <w:numId w:val="47"/>
        </w:numPr>
        <w:contextualSpacing w:val="0"/>
        <w:rPr>
          <w:rFonts w:ascii="Garamond" w:hAnsi="Garamond"/>
          <w:sz w:val="24"/>
          <w:szCs w:val="24"/>
        </w:rPr>
      </w:pPr>
      <w:r>
        <w:rPr>
          <w:rFonts w:ascii="Garamond" w:hAnsi="Garamond"/>
          <w:sz w:val="24"/>
          <w:szCs w:val="24"/>
        </w:rPr>
        <w:t xml:space="preserve">Current model method disclosures are general and do not describe detailed modifications to the open standard models the utilities use as foundations for the work. </w:t>
      </w:r>
      <w:r w:rsidR="002E52CF" w:rsidRPr="00AC5EDC">
        <w:rPr>
          <w:rFonts w:ascii="Garamond" w:hAnsi="Garamond"/>
          <w:sz w:val="24"/>
          <w:szCs w:val="24"/>
        </w:rPr>
        <w:t xml:space="preserve">If the scientific community </w:t>
      </w:r>
      <w:r w:rsidR="002E52CF" w:rsidRPr="00AC5EDC">
        <w:rPr>
          <w:rFonts w:ascii="Garamond" w:hAnsi="Garamond"/>
          <w:sz w:val="24"/>
          <w:szCs w:val="24"/>
        </w:rPr>
        <w:lastRenderedPageBreak/>
        <w:t>determines that methods used by the utilities are flawed, the utilities must have a way t</w:t>
      </w:r>
      <w:r w:rsidR="002E52CF" w:rsidRPr="00833D0D">
        <w:rPr>
          <w:rFonts w:ascii="Garamond" w:hAnsi="Garamond"/>
          <w:sz w:val="24"/>
          <w:szCs w:val="24"/>
        </w:rPr>
        <w:t>o receive and incorporate that feedback into their programs</w:t>
      </w:r>
      <w:r w:rsidR="002E52CF" w:rsidRPr="00E70143">
        <w:rPr>
          <w:rFonts w:ascii="Garamond" w:hAnsi="Garamond"/>
          <w:sz w:val="24"/>
          <w:szCs w:val="24"/>
        </w:rPr>
        <w:t xml:space="preserve">.   </w:t>
      </w:r>
    </w:p>
    <w:p w14:paraId="3BE807A7" w14:textId="3E24A567" w:rsidR="00CD7A7F" w:rsidRPr="00096C59" w:rsidRDefault="00CD7A7F" w:rsidP="00571B90">
      <w:pPr>
        <w:pStyle w:val="ListParagraph"/>
        <w:numPr>
          <w:ilvl w:val="0"/>
          <w:numId w:val="47"/>
        </w:numPr>
        <w:contextualSpacing w:val="0"/>
        <w:rPr>
          <w:rFonts w:ascii="Garamond" w:hAnsi="Garamond"/>
          <w:sz w:val="24"/>
          <w:szCs w:val="24"/>
        </w:rPr>
      </w:pPr>
      <w:r>
        <w:rPr>
          <w:rFonts w:ascii="Garamond" w:hAnsi="Garamond"/>
          <w:sz w:val="24"/>
          <w:szCs w:val="24"/>
        </w:rPr>
        <w:t xml:space="preserve">The modeling method should not be proprietary </w:t>
      </w:r>
      <w:r w:rsidR="00B9375A">
        <w:rPr>
          <w:rFonts w:ascii="Garamond" w:hAnsi="Garamond"/>
          <w:sz w:val="24"/>
          <w:szCs w:val="24"/>
        </w:rPr>
        <w:t xml:space="preserve">because </w:t>
      </w:r>
      <w:r>
        <w:rPr>
          <w:rFonts w:ascii="Garamond" w:hAnsi="Garamond"/>
          <w:sz w:val="24"/>
          <w:szCs w:val="24"/>
        </w:rPr>
        <w:t xml:space="preserve">the safety of Californians depends upon the accuracy of these models.  </w:t>
      </w:r>
      <w:r w:rsidR="00B9375A">
        <w:rPr>
          <w:rFonts w:ascii="Garamond" w:hAnsi="Garamond"/>
          <w:sz w:val="24"/>
          <w:szCs w:val="24"/>
        </w:rPr>
        <w:t xml:space="preserve">If modeling methods </w:t>
      </w:r>
      <w:r w:rsidR="00CA583C">
        <w:rPr>
          <w:rFonts w:ascii="Garamond" w:hAnsi="Garamond"/>
          <w:sz w:val="24"/>
          <w:szCs w:val="24"/>
        </w:rPr>
        <w:t>are</w:t>
      </w:r>
      <w:r w:rsidR="00B9375A">
        <w:rPr>
          <w:rFonts w:ascii="Garamond" w:hAnsi="Garamond"/>
          <w:sz w:val="24"/>
          <w:szCs w:val="24"/>
        </w:rPr>
        <w:t xml:space="preserve"> </w:t>
      </w:r>
      <w:r w:rsidR="00827E3D">
        <w:rPr>
          <w:rFonts w:ascii="Garamond" w:hAnsi="Garamond"/>
          <w:sz w:val="24"/>
          <w:szCs w:val="24"/>
        </w:rPr>
        <w:t>proprietary</w:t>
      </w:r>
      <w:r w:rsidR="00B9375A">
        <w:rPr>
          <w:rFonts w:ascii="Garamond" w:hAnsi="Garamond"/>
          <w:sz w:val="24"/>
          <w:szCs w:val="24"/>
        </w:rPr>
        <w:t>, they must be vetted by the selected</w:t>
      </w:r>
      <w:r w:rsidR="007B5651">
        <w:rPr>
          <w:rFonts w:ascii="Garamond" w:hAnsi="Garamond"/>
          <w:sz w:val="24"/>
          <w:szCs w:val="24"/>
        </w:rPr>
        <w:t xml:space="preserve">, independent </w:t>
      </w:r>
      <w:r w:rsidR="00B9375A">
        <w:rPr>
          <w:rFonts w:ascii="Garamond" w:hAnsi="Garamond"/>
          <w:sz w:val="24"/>
          <w:szCs w:val="24"/>
        </w:rPr>
        <w:t>scientific advisory panel</w:t>
      </w:r>
      <w:r w:rsidR="00827E3D">
        <w:rPr>
          <w:rFonts w:ascii="Garamond" w:hAnsi="Garamond"/>
          <w:sz w:val="24"/>
          <w:szCs w:val="24"/>
        </w:rPr>
        <w:t>.</w:t>
      </w:r>
      <w:r w:rsidR="00796F58">
        <w:rPr>
          <w:rFonts w:ascii="Garamond" w:hAnsi="Garamond"/>
          <w:sz w:val="24"/>
          <w:szCs w:val="24"/>
        </w:rPr>
        <w:t xml:space="preserve">  Any methodological approach must be </w:t>
      </w:r>
      <w:r w:rsidR="009C007B">
        <w:rPr>
          <w:rFonts w:ascii="Garamond" w:hAnsi="Garamond"/>
          <w:sz w:val="24"/>
          <w:szCs w:val="24"/>
        </w:rPr>
        <w:t xml:space="preserve">explained in </w:t>
      </w:r>
      <w:r w:rsidR="005F7288">
        <w:rPr>
          <w:rFonts w:ascii="Garamond" w:hAnsi="Garamond"/>
          <w:sz w:val="24"/>
          <w:szCs w:val="24"/>
        </w:rPr>
        <w:t xml:space="preserve">enough </w:t>
      </w:r>
      <w:r w:rsidR="00796F58">
        <w:rPr>
          <w:rFonts w:ascii="Garamond" w:hAnsi="Garamond"/>
          <w:sz w:val="24"/>
          <w:szCs w:val="24"/>
        </w:rPr>
        <w:t xml:space="preserve">transparent </w:t>
      </w:r>
      <w:r w:rsidR="005F7288">
        <w:rPr>
          <w:rFonts w:ascii="Garamond" w:hAnsi="Garamond"/>
          <w:sz w:val="24"/>
          <w:szCs w:val="24"/>
        </w:rPr>
        <w:t>d</w:t>
      </w:r>
      <w:r w:rsidR="00796F58">
        <w:rPr>
          <w:rFonts w:ascii="Garamond" w:hAnsi="Garamond"/>
          <w:sz w:val="24"/>
          <w:szCs w:val="24"/>
        </w:rPr>
        <w:t xml:space="preserve">etailed to </w:t>
      </w:r>
      <w:r w:rsidR="005F7288">
        <w:rPr>
          <w:rFonts w:ascii="Garamond" w:hAnsi="Garamond"/>
          <w:sz w:val="24"/>
          <w:szCs w:val="24"/>
        </w:rPr>
        <w:t xml:space="preserve">permit </w:t>
      </w:r>
      <w:r w:rsidR="00796F58">
        <w:rPr>
          <w:rFonts w:ascii="Garamond" w:hAnsi="Garamond"/>
          <w:sz w:val="24"/>
          <w:szCs w:val="24"/>
        </w:rPr>
        <w:t xml:space="preserve">proper review. </w:t>
      </w:r>
    </w:p>
    <w:p w14:paraId="27FF3A71" w14:textId="59C10DA4" w:rsidR="00CD7A7F" w:rsidRPr="00665913" w:rsidRDefault="00CD7A7F" w:rsidP="00CD7A7F">
      <w:pPr>
        <w:pStyle w:val="NoSpacing"/>
        <w:rPr>
          <w:rFonts w:ascii="Garamond" w:hAnsi="Garamond"/>
          <w:sz w:val="24"/>
          <w:szCs w:val="24"/>
        </w:rPr>
      </w:pPr>
    </w:p>
    <w:p w14:paraId="78F33082" w14:textId="507809BB" w:rsidR="00CD7A7F" w:rsidRDefault="00FD638A" w:rsidP="00CD7A7F">
      <w:pPr>
        <w:pStyle w:val="Heading2"/>
      </w:pPr>
      <w:bookmarkStart w:id="39" w:name="_Toc41990188"/>
      <w:bookmarkStart w:id="40" w:name="_Toc41993539"/>
      <w:r>
        <w:t xml:space="preserve">Development of </w:t>
      </w:r>
      <w:r w:rsidR="002831E9">
        <w:t xml:space="preserve">a </w:t>
      </w:r>
      <w:r w:rsidR="003C0197">
        <w:t>Data</w:t>
      </w:r>
      <w:r w:rsidR="00B36E9D">
        <w:t xml:space="preserve"> </w:t>
      </w:r>
      <w:r w:rsidR="00B36E9D" w:rsidDel="003C0197">
        <w:t xml:space="preserve">Access </w:t>
      </w:r>
      <w:r w:rsidR="003449D9">
        <w:t xml:space="preserve">Portal </w:t>
      </w:r>
      <w:r w:rsidR="005212FC">
        <w:t>for</w:t>
      </w:r>
      <w:r w:rsidR="003449D9">
        <w:t xml:space="preserve"> </w:t>
      </w:r>
      <w:r w:rsidR="006A718B">
        <w:t>Federated</w:t>
      </w:r>
      <w:r w:rsidR="006A718B">
        <w:rPr>
          <w:rStyle w:val="FootnoteReference"/>
        </w:rPr>
        <w:footnoteReference w:id="26"/>
      </w:r>
      <w:r w:rsidR="006A718B">
        <w:t xml:space="preserve"> </w:t>
      </w:r>
      <w:r w:rsidR="008D6B89">
        <w:t>Data</w:t>
      </w:r>
      <w:r w:rsidR="0040611E">
        <w:t xml:space="preserve"> </w:t>
      </w:r>
      <w:r>
        <w:t xml:space="preserve">Repositories </w:t>
      </w:r>
      <w:r w:rsidR="00B36E9D">
        <w:t>and</w:t>
      </w:r>
      <w:r>
        <w:t xml:space="preserve"> a Hierarchy of Permission to Access Wildfire Data and Modeling Methods</w:t>
      </w:r>
      <w:bookmarkEnd w:id="39"/>
      <w:bookmarkEnd w:id="40"/>
      <w:r>
        <w:t xml:space="preserve"> </w:t>
      </w:r>
    </w:p>
    <w:p w14:paraId="2498F4A6" w14:textId="77777777" w:rsidR="00CD7A7F" w:rsidRDefault="00CD7A7F" w:rsidP="00CD7A7F">
      <w:pPr>
        <w:pStyle w:val="NoSpacing"/>
        <w:rPr>
          <w:rFonts w:ascii="Garamond" w:hAnsi="Garamond"/>
          <w:sz w:val="24"/>
          <w:szCs w:val="24"/>
        </w:rPr>
      </w:pPr>
    </w:p>
    <w:p w14:paraId="0327150A" w14:textId="77777777" w:rsidR="009B614F" w:rsidRPr="00E45F7E" w:rsidRDefault="00CD7A7F" w:rsidP="009B614F">
      <w:pPr>
        <w:rPr>
          <w:rFonts w:ascii="Century Gothic" w:hAnsi="Century Gothic"/>
        </w:rPr>
      </w:pPr>
      <w:r w:rsidRPr="00E45F7E">
        <w:rPr>
          <w:rFonts w:ascii="Century Gothic" w:hAnsi="Century Gothic"/>
        </w:rPr>
        <w:t xml:space="preserve">Issue: </w:t>
      </w:r>
    </w:p>
    <w:p w14:paraId="0D5ECBB8" w14:textId="2EEF0B45" w:rsidR="009B614F" w:rsidRPr="00CD6294" w:rsidRDefault="009B614F" w:rsidP="00571B90">
      <w:pPr>
        <w:pStyle w:val="ListParagraph"/>
        <w:numPr>
          <w:ilvl w:val="0"/>
          <w:numId w:val="48"/>
        </w:numPr>
        <w:spacing w:after="0"/>
        <w:ind w:left="360"/>
        <w:contextualSpacing w:val="0"/>
        <w:rPr>
          <w:rFonts w:ascii="Garamond" w:hAnsi="Garamond"/>
          <w:sz w:val="24"/>
          <w:szCs w:val="24"/>
        </w:rPr>
      </w:pPr>
      <w:r w:rsidRPr="00CD6294">
        <w:rPr>
          <w:rFonts w:ascii="Garamond" w:hAnsi="Garamond"/>
          <w:sz w:val="24"/>
          <w:szCs w:val="24"/>
        </w:rPr>
        <w:t xml:space="preserve">Whether </w:t>
      </w:r>
      <w:r w:rsidR="00EC4470" w:rsidRPr="00523692">
        <w:rPr>
          <w:rFonts w:ascii="Garamond" w:hAnsi="Garamond"/>
          <w:sz w:val="24"/>
          <w:szCs w:val="24"/>
        </w:rPr>
        <w:t>the CPUC</w:t>
      </w:r>
      <w:r w:rsidR="000E6A08">
        <w:rPr>
          <w:rFonts w:ascii="Garamond" w:hAnsi="Garamond"/>
          <w:sz w:val="24"/>
          <w:szCs w:val="24"/>
        </w:rPr>
        <w:t>,</w:t>
      </w:r>
      <w:r w:rsidR="000E6A08" w:rsidRPr="000E6A08">
        <w:rPr>
          <w:rFonts w:ascii="Garamond" w:hAnsi="Garamond"/>
          <w:sz w:val="24"/>
          <w:szCs w:val="24"/>
        </w:rPr>
        <w:t xml:space="preserve"> </w:t>
      </w:r>
      <w:r w:rsidR="000E6A08">
        <w:rPr>
          <w:rFonts w:ascii="Garamond" w:hAnsi="Garamond"/>
          <w:sz w:val="24"/>
          <w:szCs w:val="24"/>
        </w:rPr>
        <w:t xml:space="preserve">with oversight by the WSD, </w:t>
      </w:r>
      <w:r w:rsidR="00EC4470" w:rsidRPr="00CD6294">
        <w:rPr>
          <w:rFonts w:ascii="Garamond" w:hAnsi="Garamond"/>
          <w:sz w:val="24"/>
          <w:szCs w:val="24"/>
        </w:rPr>
        <w:t xml:space="preserve">should require the utilities to </w:t>
      </w:r>
      <w:r w:rsidR="007A2251">
        <w:rPr>
          <w:rFonts w:ascii="Garamond" w:hAnsi="Garamond"/>
          <w:sz w:val="24"/>
          <w:szCs w:val="24"/>
        </w:rPr>
        <w:t>contribute data to</w:t>
      </w:r>
      <w:r w:rsidR="007A2251" w:rsidRPr="00CD6294">
        <w:rPr>
          <w:rFonts w:ascii="Garamond" w:hAnsi="Garamond"/>
          <w:sz w:val="24"/>
          <w:szCs w:val="24"/>
        </w:rPr>
        <w:t xml:space="preserve"> a</w:t>
      </w:r>
      <w:r w:rsidR="007A2251">
        <w:rPr>
          <w:rFonts w:ascii="Garamond" w:hAnsi="Garamond"/>
          <w:sz w:val="24"/>
          <w:szCs w:val="24"/>
        </w:rPr>
        <w:t xml:space="preserve"> </w:t>
      </w:r>
      <w:r w:rsidR="006A718B">
        <w:rPr>
          <w:rFonts w:ascii="Garamond" w:hAnsi="Garamond"/>
          <w:sz w:val="24"/>
          <w:szCs w:val="24"/>
        </w:rPr>
        <w:t xml:space="preserve">federated </w:t>
      </w:r>
      <w:r w:rsidR="007A2251">
        <w:rPr>
          <w:rFonts w:ascii="Garamond" w:hAnsi="Garamond"/>
          <w:sz w:val="24"/>
          <w:szCs w:val="24"/>
        </w:rPr>
        <w:t xml:space="preserve">data repository </w:t>
      </w:r>
      <w:r w:rsidR="00383BC2">
        <w:rPr>
          <w:rFonts w:ascii="Garamond" w:hAnsi="Garamond"/>
          <w:sz w:val="24"/>
          <w:szCs w:val="24"/>
        </w:rPr>
        <w:t xml:space="preserve">and create a portal </w:t>
      </w:r>
      <w:r w:rsidR="00CE4409">
        <w:rPr>
          <w:rFonts w:ascii="Garamond" w:hAnsi="Garamond"/>
          <w:sz w:val="24"/>
          <w:szCs w:val="24"/>
        </w:rPr>
        <w:t>with a</w:t>
      </w:r>
      <w:r w:rsidR="008D611A" w:rsidRPr="00CD6294">
        <w:rPr>
          <w:rFonts w:ascii="Garamond" w:hAnsi="Garamond"/>
          <w:sz w:val="24"/>
          <w:szCs w:val="24"/>
        </w:rPr>
        <w:t xml:space="preserve"> hierarchy of </w:t>
      </w:r>
      <w:r w:rsidR="000E6A08" w:rsidRPr="00CD6294">
        <w:rPr>
          <w:rFonts w:ascii="Garamond" w:hAnsi="Garamond"/>
          <w:sz w:val="24"/>
          <w:szCs w:val="24"/>
        </w:rPr>
        <w:t>permission</w:t>
      </w:r>
      <w:r w:rsidR="00CD6294" w:rsidRPr="00CD6294">
        <w:rPr>
          <w:rFonts w:ascii="Garamond" w:hAnsi="Garamond"/>
          <w:sz w:val="24"/>
          <w:szCs w:val="24"/>
        </w:rPr>
        <w:t>s</w:t>
      </w:r>
      <w:r w:rsidR="008D611A" w:rsidRPr="00CD6294">
        <w:rPr>
          <w:rFonts w:ascii="Garamond" w:hAnsi="Garamond"/>
          <w:sz w:val="24"/>
          <w:szCs w:val="24"/>
        </w:rPr>
        <w:t xml:space="preserve"> </w:t>
      </w:r>
      <w:r w:rsidR="00E01BC7" w:rsidRPr="00CD6294">
        <w:rPr>
          <w:rFonts w:ascii="Garamond" w:hAnsi="Garamond"/>
          <w:sz w:val="24"/>
          <w:szCs w:val="24"/>
        </w:rPr>
        <w:t xml:space="preserve">to </w:t>
      </w:r>
      <w:r w:rsidR="00CD6294" w:rsidRPr="00CD6294">
        <w:rPr>
          <w:rFonts w:ascii="Garamond" w:hAnsi="Garamond"/>
          <w:sz w:val="24"/>
          <w:szCs w:val="24"/>
        </w:rPr>
        <w:t xml:space="preserve">access </w:t>
      </w:r>
      <w:r w:rsidR="00F81F1F">
        <w:rPr>
          <w:rFonts w:ascii="Garamond" w:hAnsi="Garamond"/>
          <w:sz w:val="24"/>
          <w:szCs w:val="24"/>
        </w:rPr>
        <w:t xml:space="preserve">data via </w:t>
      </w:r>
      <w:r w:rsidR="00CD6294" w:rsidRPr="00CD6294">
        <w:rPr>
          <w:rFonts w:ascii="Garamond" w:hAnsi="Garamond"/>
          <w:sz w:val="24"/>
          <w:szCs w:val="24"/>
        </w:rPr>
        <w:t xml:space="preserve">the portal. </w:t>
      </w:r>
    </w:p>
    <w:p w14:paraId="08BA1656" w14:textId="77777777" w:rsidR="009B614F" w:rsidRDefault="009B614F" w:rsidP="009B614F">
      <w:pPr>
        <w:spacing w:after="0"/>
        <w:rPr>
          <w:rFonts w:ascii="Century Gothic" w:hAnsi="Century Gothic"/>
        </w:rPr>
      </w:pPr>
    </w:p>
    <w:p w14:paraId="65F7861B" w14:textId="77777777" w:rsidR="009B614F" w:rsidRDefault="009B614F" w:rsidP="009B614F">
      <w:pPr>
        <w:rPr>
          <w:rFonts w:ascii="Century Gothic" w:hAnsi="Century Gothic"/>
        </w:rPr>
      </w:pPr>
      <w:r>
        <w:rPr>
          <w:rFonts w:ascii="Century Gothic" w:hAnsi="Century Gothic"/>
        </w:rPr>
        <w:t>Current WMP Requirements and Draft Guidance Resolution WSD-002:</w:t>
      </w:r>
    </w:p>
    <w:p w14:paraId="63E0A1BB" w14:textId="188CEEF1" w:rsidR="009B614F" w:rsidRPr="0015470F" w:rsidRDefault="009B614F" w:rsidP="00571B90">
      <w:pPr>
        <w:pStyle w:val="ListParagraph"/>
        <w:numPr>
          <w:ilvl w:val="0"/>
          <w:numId w:val="48"/>
        </w:numPr>
        <w:ind w:left="360"/>
        <w:contextualSpacing w:val="0"/>
        <w:rPr>
          <w:rFonts w:ascii="Garamond" w:hAnsi="Garamond"/>
          <w:sz w:val="24"/>
          <w:szCs w:val="24"/>
        </w:rPr>
      </w:pPr>
      <w:r w:rsidRPr="009B614F">
        <w:rPr>
          <w:rFonts w:ascii="Garamond" w:hAnsi="Garamond"/>
          <w:sz w:val="24"/>
          <w:szCs w:val="24"/>
        </w:rPr>
        <w:t xml:space="preserve">WSD has requested wildfire safety program implementation data from utilities in the 2020 </w:t>
      </w:r>
      <w:r w:rsidRPr="0015470F">
        <w:rPr>
          <w:rFonts w:ascii="Garamond" w:hAnsi="Garamond"/>
          <w:sz w:val="24"/>
          <w:szCs w:val="24"/>
        </w:rPr>
        <w:t>Guidelines, in the Appendix 5 S</w:t>
      </w:r>
      <w:r w:rsidR="00E630BE" w:rsidRPr="0015470F">
        <w:rPr>
          <w:rFonts w:ascii="Garamond" w:hAnsi="Garamond"/>
          <w:sz w:val="24"/>
          <w:szCs w:val="24"/>
        </w:rPr>
        <w:t>upplemental</w:t>
      </w:r>
      <w:r w:rsidRPr="0015470F">
        <w:rPr>
          <w:rFonts w:ascii="Garamond" w:hAnsi="Garamond"/>
          <w:sz w:val="24"/>
          <w:szCs w:val="24"/>
        </w:rPr>
        <w:t xml:space="preserve"> data request, and are currently developing a data repository for use by experts to help assess the effectiveness of wildfire safety programs.  </w:t>
      </w:r>
    </w:p>
    <w:p w14:paraId="1284EE9E" w14:textId="6BEFC736" w:rsidR="0015470F" w:rsidRDefault="00F972DB" w:rsidP="00571B90">
      <w:pPr>
        <w:numPr>
          <w:ilvl w:val="0"/>
          <w:numId w:val="48"/>
        </w:numPr>
        <w:spacing w:before="100" w:beforeAutospacing="1"/>
        <w:ind w:left="360"/>
        <w:rPr>
          <w:rFonts w:ascii="Garamond" w:hAnsi="Garamond"/>
          <w:sz w:val="24"/>
          <w:szCs w:val="24"/>
        </w:rPr>
      </w:pPr>
      <w:r w:rsidRPr="0015470F">
        <w:rPr>
          <w:rFonts w:ascii="Garamond" w:hAnsi="Garamond"/>
          <w:sz w:val="24"/>
          <w:szCs w:val="24"/>
        </w:rPr>
        <w:t>SDG&amp;E 2020 WMP, will "invest in the development of a data sharing platform, which will enable researchers to access all of SDG&amp;E's weather data."</w:t>
      </w:r>
      <w:r w:rsidRPr="0015470F">
        <w:rPr>
          <w:rStyle w:val="FootnoteReference"/>
          <w:rFonts w:ascii="Garamond" w:hAnsi="Garamond"/>
          <w:sz w:val="24"/>
          <w:szCs w:val="24"/>
        </w:rPr>
        <w:footnoteReference w:id="27"/>
      </w:r>
    </w:p>
    <w:p w14:paraId="23D3AD3F" w14:textId="45E09516" w:rsidR="00E630BE" w:rsidRDefault="00156984" w:rsidP="00571B90">
      <w:pPr>
        <w:pStyle w:val="ListParagraph"/>
        <w:numPr>
          <w:ilvl w:val="0"/>
          <w:numId w:val="48"/>
        </w:numPr>
        <w:ind w:left="360"/>
        <w:contextualSpacing w:val="0"/>
        <w:rPr>
          <w:rFonts w:ascii="Garamond" w:hAnsi="Garamond"/>
          <w:sz w:val="24"/>
          <w:szCs w:val="24"/>
        </w:rPr>
      </w:pPr>
      <w:r>
        <w:rPr>
          <w:rFonts w:ascii="Garamond" w:hAnsi="Garamond"/>
          <w:sz w:val="24"/>
          <w:szCs w:val="24"/>
        </w:rPr>
        <w:t>Draft</w:t>
      </w:r>
      <w:r w:rsidR="00E630BE" w:rsidRPr="00E630BE">
        <w:rPr>
          <w:rFonts w:ascii="Garamond" w:hAnsi="Garamond"/>
          <w:sz w:val="24"/>
          <w:szCs w:val="24"/>
        </w:rPr>
        <w:t xml:space="preserve"> </w:t>
      </w:r>
      <w:r w:rsidR="00C81600">
        <w:rPr>
          <w:rFonts w:ascii="Garamond" w:hAnsi="Garamond"/>
          <w:sz w:val="24"/>
          <w:szCs w:val="24"/>
        </w:rPr>
        <w:t>Guidance</w:t>
      </w:r>
      <w:r w:rsidR="00E630BE" w:rsidRPr="00E630BE">
        <w:rPr>
          <w:rFonts w:ascii="Garamond" w:hAnsi="Garamond"/>
          <w:sz w:val="24"/>
          <w:szCs w:val="24"/>
        </w:rPr>
        <w:t xml:space="preserve"> Reso</w:t>
      </w:r>
      <w:r w:rsidR="00257908">
        <w:rPr>
          <w:rFonts w:ascii="Garamond" w:hAnsi="Garamond"/>
          <w:sz w:val="24"/>
          <w:szCs w:val="24"/>
        </w:rPr>
        <w:t>lution</w:t>
      </w:r>
      <w:r w:rsidR="00E630BE" w:rsidRPr="00E630BE">
        <w:rPr>
          <w:rFonts w:ascii="Garamond" w:hAnsi="Garamond"/>
          <w:sz w:val="24"/>
          <w:szCs w:val="24"/>
        </w:rPr>
        <w:t xml:space="preserve"> </w:t>
      </w:r>
      <w:r>
        <w:rPr>
          <w:rFonts w:ascii="Garamond" w:hAnsi="Garamond"/>
          <w:sz w:val="24"/>
          <w:szCs w:val="24"/>
        </w:rPr>
        <w:t>WSD</w:t>
      </w:r>
      <w:r w:rsidR="00E630BE" w:rsidRPr="00E630BE">
        <w:rPr>
          <w:rFonts w:ascii="Garamond" w:hAnsi="Garamond"/>
          <w:sz w:val="24"/>
          <w:szCs w:val="24"/>
        </w:rPr>
        <w:t xml:space="preserve">-002 notes that the data gathering exercise continues, </w:t>
      </w:r>
      <w:r w:rsidR="38DE9584" w:rsidRPr="692161D1">
        <w:rPr>
          <w:rFonts w:ascii="Garamond" w:hAnsi="Garamond"/>
          <w:sz w:val="24"/>
          <w:szCs w:val="24"/>
        </w:rPr>
        <w:t>and</w:t>
      </w:r>
      <w:r w:rsidR="00E630BE" w:rsidRPr="692161D1">
        <w:rPr>
          <w:rFonts w:ascii="Garamond" w:hAnsi="Garamond"/>
          <w:sz w:val="24"/>
          <w:szCs w:val="24"/>
        </w:rPr>
        <w:t xml:space="preserve"> </w:t>
      </w:r>
      <w:r w:rsidR="00E630BE" w:rsidRPr="00E630BE">
        <w:rPr>
          <w:rFonts w:ascii="Garamond" w:hAnsi="Garamond"/>
          <w:sz w:val="24"/>
          <w:szCs w:val="24"/>
        </w:rPr>
        <w:t xml:space="preserve">the WSD Roadmap Attachment 3 discloses a data </w:t>
      </w:r>
      <w:r w:rsidR="00010EFA">
        <w:rPr>
          <w:rFonts w:ascii="Garamond" w:hAnsi="Garamond"/>
          <w:sz w:val="24"/>
          <w:szCs w:val="24"/>
        </w:rPr>
        <w:t>schema</w:t>
      </w:r>
      <w:r w:rsidR="00466E7F">
        <w:rPr>
          <w:rFonts w:ascii="Garamond" w:hAnsi="Garamond"/>
          <w:sz w:val="24"/>
          <w:szCs w:val="24"/>
        </w:rPr>
        <w:t xml:space="preserve"> and taxonomy</w:t>
      </w:r>
      <w:r w:rsidR="00E630BE" w:rsidRPr="00E630BE">
        <w:rPr>
          <w:rFonts w:ascii="Garamond" w:hAnsi="Garamond"/>
          <w:sz w:val="24"/>
          <w:szCs w:val="24"/>
        </w:rPr>
        <w:t xml:space="preserve">.  </w:t>
      </w:r>
    </w:p>
    <w:p w14:paraId="1CBE2BFE" w14:textId="5B85C6DF" w:rsidR="002C3A27" w:rsidRDefault="00C81600" w:rsidP="00571B90">
      <w:pPr>
        <w:pStyle w:val="ListParagraph"/>
        <w:numPr>
          <w:ilvl w:val="0"/>
          <w:numId w:val="48"/>
        </w:numPr>
        <w:spacing w:after="0"/>
        <w:ind w:left="360"/>
        <w:contextualSpacing w:val="0"/>
        <w:rPr>
          <w:rFonts w:ascii="Garamond" w:hAnsi="Garamond"/>
          <w:sz w:val="24"/>
          <w:szCs w:val="24"/>
        </w:rPr>
      </w:pPr>
      <w:r>
        <w:rPr>
          <w:rFonts w:ascii="Garamond" w:hAnsi="Garamond"/>
          <w:sz w:val="24"/>
          <w:szCs w:val="24"/>
        </w:rPr>
        <w:t xml:space="preserve">Draft </w:t>
      </w:r>
      <w:r w:rsidR="00630461">
        <w:rPr>
          <w:rFonts w:ascii="Garamond" w:hAnsi="Garamond"/>
          <w:sz w:val="24"/>
          <w:szCs w:val="24"/>
        </w:rPr>
        <w:t>Resolutions WSD-</w:t>
      </w:r>
      <w:r w:rsidR="005245EA">
        <w:rPr>
          <w:rFonts w:ascii="Garamond" w:hAnsi="Garamond"/>
          <w:sz w:val="24"/>
          <w:szCs w:val="24"/>
        </w:rPr>
        <w:t>00</w:t>
      </w:r>
      <w:r w:rsidR="00B63D4F">
        <w:rPr>
          <w:rFonts w:ascii="Garamond" w:hAnsi="Garamond"/>
          <w:sz w:val="24"/>
          <w:szCs w:val="24"/>
        </w:rPr>
        <w:t xml:space="preserve">4 (SCE) and WSD-005 (SDG&amp;E) both found deficiencies </w:t>
      </w:r>
      <w:r w:rsidR="003A2D11">
        <w:rPr>
          <w:rFonts w:ascii="Garamond" w:hAnsi="Garamond"/>
          <w:sz w:val="24"/>
          <w:szCs w:val="24"/>
        </w:rPr>
        <w:t xml:space="preserve">in the </w:t>
      </w:r>
      <w:r w:rsidR="00CC7DFB">
        <w:rPr>
          <w:rFonts w:ascii="Garamond" w:hAnsi="Garamond"/>
          <w:sz w:val="24"/>
          <w:szCs w:val="24"/>
        </w:rPr>
        <w:t xml:space="preserve">information provided about the centralized data repositories </w:t>
      </w:r>
      <w:r w:rsidR="00DD2C69">
        <w:rPr>
          <w:rFonts w:ascii="Garamond" w:hAnsi="Garamond"/>
          <w:sz w:val="24"/>
          <w:szCs w:val="24"/>
        </w:rPr>
        <w:t>being developed</w:t>
      </w:r>
      <w:r w:rsidR="00CC7DFB">
        <w:rPr>
          <w:rFonts w:ascii="Garamond" w:hAnsi="Garamond"/>
          <w:sz w:val="24"/>
          <w:szCs w:val="24"/>
        </w:rPr>
        <w:t>.</w:t>
      </w:r>
      <w:r w:rsidR="002B5809">
        <w:rPr>
          <w:rFonts w:ascii="Garamond" w:hAnsi="Garamond"/>
          <w:sz w:val="24"/>
          <w:szCs w:val="24"/>
        </w:rPr>
        <w:t xml:space="preserve"> </w:t>
      </w:r>
      <w:r w:rsidR="00E630BE">
        <w:rPr>
          <w:rFonts w:ascii="Garamond" w:hAnsi="Garamond"/>
          <w:sz w:val="24"/>
          <w:szCs w:val="24"/>
        </w:rPr>
        <w:t xml:space="preserve"> </w:t>
      </w:r>
    </w:p>
    <w:p w14:paraId="3BA980AA" w14:textId="77777777" w:rsidR="009B614F" w:rsidRPr="00163FCC" w:rsidRDefault="009B614F" w:rsidP="009B614F">
      <w:pPr>
        <w:spacing w:after="0"/>
        <w:rPr>
          <w:rFonts w:ascii="Garamond" w:hAnsi="Garamond"/>
          <w:sz w:val="24"/>
          <w:szCs w:val="24"/>
        </w:rPr>
      </w:pPr>
    </w:p>
    <w:p w14:paraId="6D9883C1" w14:textId="000D4C23" w:rsidR="002D6064" w:rsidRPr="005016F6" w:rsidRDefault="002D6064" w:rsidP="002D6064">
      <w:pPr>
        <w:rPr>
          <w:rFonts w:ascii="Century Gothic" w:eastAsia="Times New Roman" w:hAnsi="Century Gothic"/>
        </w:rPr>
      </w:pPr>
      <w:r w:rsidRPr="008D2351">
        <w:rPr>
          <w:rFonts w:ascii="Century Gothic" w:eastAsia="Times New Roman" w:hAnsi="Century Gothic"/>
        </w:rPr>
        <w:t xml:space="preserve">CPUC </w:t>
      </w:r>
      <w:r w:rsidR="005811AB">
        <w:rPr>
          <w:rFonts w:ascii="Century Gothic" w:eastAsia="Times New Roman" w:hAnsi="Century Gothic"/>
        </w:rPr>
        <w:t xml:space="preserve">and Federal </w:t>
      </w:r>
      <w:r w:rsidRPr="008D2351">
        <w:rPr>
          <w:rFonts w:ascii="Century Gothic" w:eastAsia="Times New Roman" w:hAnsi="Century Gothic"/>
        </w:rPr>
        <w:t>Procedural Linkage:</w:t>
      </w:r>
      <w:r w:rsidRPr="005016F6">
        <w:rPr>
          <w:rFonts w:ascii="Century Gothic" w:eastAsia="Times New Roman" w:hAnsi="Century Gothic"/>
        </w:rPr>
        <w:t xml:space="preserve">   </w:t>
      </w:r>
    </w:p>
    <w:p w14:paraId="136D1C36" w14:textId="6997578B" w:rsidR="002D6064" w:rsidRPr="000357DF" w:rsidRDefault="00D53746" w:rsidP="00571B90">
      <w:pPr>
        <w:pStyle w:val="ListParagraph"/>
        <w:numPr>
          <w:ilvl w:val="0"/>
          <w:numId w:val="48"/>
        </w:numPr>
        <w:ind w:left="360"/>
        <w:contextualSpacing w:val="0"/>
        <w:rPr>
          <w:rFonts w:ascii="Garamond" w:hAnsi="Garamond"/>
          <w:sz w:val="24"/>
          <w:szCs w:val="24"/>
        </w:rPr>
      </w:pPr>
      <w:r w:rsidRPr="001C778E">
        <w:rPr>
          <w:rFonts w:ascii="Garamond" w:hAnsi="Garamond"/>
          <w:sz w:val="24"/>
          <w:szCs w:val="24"/>
        </w:rPr>
        <w:t xml:space="preserve">Within reason, the CPUC has the authority to </w:t>
      </w:r>
      <w:r w:rsidR="0037695D">
        <w:rPr>
          <w:rFonts w:ascii="Garamond" w:hAnsi="Garamond"/>
          <w:sz w:val="24"/>
          <w:szCs w:val="24"/>
        </w:rPr>
        <w:t xml:space="preserve">require </w:t>
      </w:r>
      <w:r w:rsidRPr="000357DF">
        <w:rPr>
          <w:rFonts w:ascii="Garamond" w:hAnsi="Garamond"/>
          <w:sz w:val="24"/>
          <w:szCs w:val="24"/>
        </w:rPr>
        <w:t xml:space="preserve">data </w:t>
      </w:r>
      <w:r w:rsidR="002A1CC2">
        <w:rPr>
          <w:rFonts w:ascii="Garamond" w:hAnsi="Garamond"/>
          <w:sz w:val="24"/>
          <w:szCs w:val="24"/>
        </w:rPr>
        <w:t>disclosure</w:t>
      </w:r>
      <w:r w:rsidRPr="000357DF">
        <w:rPr>
          <w:rFonts w:ascii="Garamond" w:hAnsi="Garamond"/>
          <w:sz w:val="24"/>
          <w:szCs w:val="24"/>
        </w:rPr>
        <w:t>.  For</w:t>
      </w:r>
      <w:r w:rsidRPr="008F7EE7">
        <w:rPr>
          <w:rFonts w:ascii="Garamond" w:hAnsi="Garamond"/>
          <w:sz w:val="24"/>
          <w:szCs w:val="24"/>
        </w:rPr>
        <w:t xml:space="preserve"> example, </w:t>
      </w:r>
      <w:r w:rsidR="002D6064" w:rsidRPr="008F7EE7">
        <w:rPr>
          <w:rFonts w:ascii="Garamond" w:hAnsi="Garamond"/>
          <w:sz w:val="24"/>
          <w:szCs w:val="24"/>
        </w:rPr>
        <w:t>Resolution E-4868</w:t>
      </w:r>
      <w:r w:rsidRPr="003F42AE">
        <w:rPr>
          <w:rFonts w:ascii="Garamond" w:hAnsi="Garamond"/>
          <w:sz w:val="24"/>
          <w:szCs w:val="24"/>
        </w:rPr>
        <w:t xml:space="preserve"> required </w:t>
      </w:r>
      <w:r w:rsidR="002D6064" w:rsidRPr="003F42AE">
        <w:rPr>
          <w:rFonts w:ascii="Garamond" w:hAnsi="Garamond"/>
          <w:sz w:val="24"/>
          <w:szCs w:val="24"/>
        </w:rPr>
        <w:t xml:space="preserve">utilities to develop a </w:t>
      </w:r>
      <w:r w:rsidR="00BE28D7">
        <w:rPr>
          <w:rFonts w:ascii="Garamond" w:hAnsi="Garamond"/>
          <w:sz w:val="24"/>
          <w:szCs w:val="24"/>
        </w:rPr>
        <w:t xml:space="preserve">two screen, </w:t>
      </w:r>
      <w:r w:rsidR="002D6064" w:rsidRPr="003F42AE">
        <w:rPr>
          <w:rFonts w:ascii="Garamond" w:hAnsi="Garamond"/>
          <w:sz w:val="24"/>
          <w:szCs w:val="24"/>
        </w:rPr>
        <w:t xml:space="preserve">click-through authorization </w:t>
      </w:r>
      <w:r w:rsidR="00BE28D7">
        <w:rPr>
          <w:rFonts w:ascii="Garamond" w:hAnsi="Garamond"/>
          <w:sz w:val="24"/>
          <w:szCs w:val="24"/>
        </w:rPr>
        <w:t xml:space="preserve">process that allows customers </w:t>
      </w:r>
      <w:r w:rsidR="002D6064" w:rsidRPr="003F42AE">
        <w:rPr>
          <w:rFonts w:ascii="Garamond" w:hAnsi="Garamond"/>
          <w:sz w:val="24"/>
          <w:szCs w:val="24"/>
        </w:rPr>
        <w:t xml:space="preserve">to share meter data and other </w:t>
      </w:r>
      <w:r w:rsidR="00220911" w:rsidRPr="003F42AE">
        <w:rPr>
          <w:rFonts w:ascii="Garamond" w:hAnsi="Garamond"/>
          <w:sz w:val="24"/>
          <w:szCs w:val="24"/>
        </w:rPr>
        <w:t xml:space="preserve">customer-specific </w:t>
      </w:r>
      <w:r w:rsidR="002D6064" w:rsidRPr="003F42AE">
        <w:rPr>
          <w:rFonts w:ascii="Garamond" w:hAnsi="Garamond"/>
          <w:sz w:val="24"/>
          <w:szCs w:val="24"/>
        </w:rPr>
        <w:t>energy</w:t>
      </w:r>
      <w:r w:rsidR="02B4C510" w:rsidRPr="003F42AE">
        <w:rPr>
          <w:rFonts w:ascii="Garamond" w:hAnsi="Garamond"/>
          <w:sz w:val="24"/>
          <w:szCs w:val="24"/>
        </w:rPr>
        <w:t>-</w:t>
      </w:r>
      <w:r w:rsidR="002D6064" w:rsidRPr="003F42AE">
        <w:rPr>
          <w:rFonts w:ascii="Garamond" w:hAnsi="Garamond"/>
          <w:sz w:val="24"/>
          <w:szCs w:val="24"/>
        </w:rPr>
        <w:t>related data to third-party D</w:t>
      </w:r>
      <w:r w:rsidR="00A63933" w:rsidRPr="003F42AE">
        <w:rPr>
          <w:rFonts w:ascii="Garamond" w:hAnsi="Garamond"/>
          <w:sz w:val="24"/>
          <w:szCs w:val="24"/>
        </w:rPr>
        <w:t xml:space="preserve">istributed </w:t>
      </w:r>
      <w:r w:rsidR="002D6064" w:rsidRPr="003F42AE">
        <w:rPr>
          <w:rFonts w:ascii="Garamond" w:hAnsi="Garamond"/>
          <w:sz w:val="24"/>
          <w:szCs w:val="24"/>
        </w:rPr>
        <w:t>E</w:t>
      </w:r>
      <w:r w:rsidR="00A63933" w:rsidRPr="003F42AE">
        <w:rPr>
          <w:rFonts w:ascii="Garamond" w:hAnsi="Garamond"/>
          <w:sz w:val="24"/>
          <w:szCs w:val="24"/>
        </w:rPr>
        <w:t xml:space="preserve">nergy </w:t>
      </w:r>
      <w:r w:rsidR="002D6064" w:rsidRPr="003F42AE">
        <w:rPr>
          <w:rFonts w:ascii="Garamond" w:hAnsi="Garamond"/>
          <w:sz w:val="24"/>
          <w:szCs w:val="24"/>
        </w:rPr>
        <w:t>R</w:t>
      </w:r>
      <w:r w:rsidR="00A63933" w:rsidRPr="003F42AE">
        <w:rPr>
          <w:rFonts w:ascii="Garamond" w:hAnsi="Garamond"/>
          <w:sz w:val="24"/>
          <w:szCs w:val="24"/>
        </w:rPr>
        <w:t>esource</w:t>
      </w:r>
      <w:r w:rsidR="002D6064" w:rsidRPr="003F42AE">
        <w:rPr>
          <w:rFonts w:ascii="Garamond" w:hAnsi="Garamond"/>
          <w:sz w:val="24"/>
          <w:szCs w:val="24"/>
        </w:rPr>
        <w:t xml:space="preserve"> providers.  </w:t>
      </w:r>
      <w:r w:rsidR="00A622AF">
        <w:rPr>
          <w:rFonts w:ascii="Garamond" w:hAnsi="Garamond"/>
          <w:sz w:val="24"/>
          <w:szCs w:val="24"/>
        </w:rPr>
        <w:t>Alternatively</w:t>
      </w:r>
      <w:r w:rsidR="001C778E" w:rsidRPr="003F42AE">
        <w:rPr>
          <w:rFonts w:ascii="Garamond" w:hAnsi="Garamond"/>
          <w:sz w:val="24"/>
          <w:szCs w:val="24"/>
        </w:rPr>
        <w:t xml:space="preserve">, </w:t>
      </w:r>
      <w:r w:rsidR="765C3619" w:rsidRPr="003F42AE">
        <w:rPr>
          <w:rFonts w:ascii="Garamond" w:hAnsi="Garamond"/>
          <w:sz w:val="24"/>
          <w:szCs w:val="24"/>
        </w:rPr>
        <w:t>i</w:t>
      </w:r>
      <w:r w:rsidR="00E01312">
        <w:rPr>
          <w:rFonts w:ascii="Garamond" w:hAnsi="Garamond"/>
          <w:sz w:val="24"/>
          <w:szCs w:val="24"/>
        </w:rPr>
        <w:t>n</w:t>
      </w:r>
      <w:r w:rsidR="00D3210A">
        <w:rPr>
          <w:rFonts w:ascii="Garamond" w:hAnsi="Garamond"/>
          <w:sz w:val="24"/>
          <w:szCs w:val="24"/>
        </w:rPr>
        <w:t xml:space="preserve"> Rulemaking 1</w:t>
      </w:r>
      <w:r w:rsidR="002D6064" w:rsidRPr="00D47D98">
        <w:rPr>
          <w:rFonts w:ascii="Garamond" w:hAnsi="Garamond"/>
          <w:sz w:val="24"/>
          <w:szCs w:val="24"/>
        </w:rPr>
        <w:t>4-08-013</w:t>
      </w:r>
      <w:r w:rsidR="00E01312">
        <w:rPr>
          <w:rFonts w:ascii="Garamond" w:hAnsi="Garamond"/>
          <w:sz w:val="24"/>
          <w:szCs w:val="24"/>
        </w:rPr>
        <w:t>,</w:t>
      </w:r>
      <w:r w:rsidR="00C67D0E">
        <w:rPr>
          <w:rFonts w:ascii="Garamond" w:hAnsi="Garamond"/>
          <w:sz w:val="24"/>
          <w:szCs w:val="24"/>
        </w:rPr>
        <w:t xml:space="preserve"> </w:t>
      </w:r>
      <w:r w:rsidR="001B396C" w:rsidRPr="003F42AE">
        <w:rPr>
          <w:rFonts w:ascii="Garamond" w:hAnsi="Garamond"/>
          <w:sz w:val="24"/>
          <w:szCs w:val="24"/>
        </w:rPr>
        <w:t>Joint</w:t>
      </w:r>
      <w:r w:rsidR="00220911" w:rsidRPr="003F42AE">
        <w:rPr>
          <w:rFonts w:ascii="Garamond" w:hAnsi="Garamond"/>
          <w:sz w:val="24"/>
          <w:szCs w:val="24"/>
        </w:rPr>
        <w:t xml:space="preserve"> </w:t>
      </w:r>
      <w:r w:rsidR="001B396C" w:rsidRPr="003F42AE">
        <w:rPr>
          <w:rFonts w:ascii="Garamond" w:hAnsi="Garamond"/>
          <w:sz w:val="24"/>
          <w:szCs w:val="24"/>
        </w:rPr>
        <w:t>Parties</w:t>
      </w:r>
      <w:r w:rsidR="00220911" w:rsidRPr="003F42AE">
        <w:rPr>
          <w:rFonts w:ascii="Garamond" w:hAnsi="Garamond"/>
          <w:sz w:val="24"/>
          <w:szCs w:val="24"/>
        </w:rPr>
        <w:t xml:space="preserve"> </w:t>
      </w:r>
      <w:r w:rsidR="00E01312" w:rsidRPr="003F42AE">
        <w:rPr>
          <w:rFonts w:ascii="Garamond" w:hAnsi="Garamond"/>
          <w:sz w:val="24"/>
          <w:szCs w:val="24"/>
        </w:rPr>
        <w:t>fil</w:t>
      </w:r>
      <w:r w:rsidR="001C778E">
        <w:rPr>
          <w:rFonts w:ascii="Garamond" w:hAnsi="Garamond"/>
          <w:sz w:val="24"/>
          <w:szCs w:val="24"/>
        </w:rPr>
        <w:t xml:space="preserve">ed  a motion </w:t>
      </w:r>
      <w:r w:rsidR="00E01312" w:rsidRPr="003F42AE">
        <w:rPr>
          <w:rFonts w:ascii="Garamond" w:hAnsi="Garamond"/>
          <w:sz w:val="24"/>
          <w:szCs w:val="24"/>
        </w:rPr>
        <w:t>request</w:t>
      </w:r>
      <w:r w:rsidR="000357DF">
        <w:rPr>
          <w:rFonts w:ascii="Garamond" w:hAnsi="Garamond"/>
          <w:sz w:val="24"/>
          <w:szCs w:val="24"/>
        </w:rPr>
        <w:t>ing</w:t>
      </w:r>
      <w:r w:rsidR="002D6064" w:rsidRPr="000357DF">
        <w:rPr>
          <w:rFonts w:ascii="Garamond" w:hAnsi="Garamond"/>
          <w:sz w:val="24"/>
          <w:szCs w:val="24"/>
        </w:rPr>
        <w:t xml:space="preserve"> that the CPUC issue a ruling directing the joint utilities </w:t>
      </w:r>
      <w:r w:rsidR="00E01312" w:rsidRPr="000357DF">
        <w:rPr>
          <w:rFonts w:ascii="Garamond" w:hAnsi="Garamond"/>
          <w:sz w:val="24"/>
          <w:szCs w:val="24"/>
        </w:rPr>
        <w:t>make</w:t>
      </w:r>
      <w:r w:rsidR="0058168F" w:rsidRPr="000357DF">
        <w:rPr>
          <w:rFonts w:ascii="Garamond" w:hAnsi="Garamond"/>
          <w:sz w:val="24"/>
          <w:szCs w:val="24"/>
        </w:rPr>
        <w:t xml:space="preserve"> certain</w:t>
      </w:r>
      <w:r w:rsidR="002D6064" w:rsidRPr="000357DF">
        <w:rPr>
          <w:rFonts w:ascii="Garamond" w:hAnsi="Garamond"/>
          <w:sz w:val="24"/>
          <w:szCs w:val="24"/>
        </w:rPr>
        <w:t xml:space="preserve"> </w:t>
      </w:r>
      <w:r w:rsidR="002D6064" w:rsidRPr="000357DF">
        <w:rPr>
          <w:rFonts w:ascii="Garamond" w:hAnsi="Garamond"/>
          <w:sz w:val="24"/>
          <w:szCs w:val="24"/>
        </w:rPr>
        <w:lastRenderedPageBreak/>
        <w:t>distribution system planning data</w:t>
      </w:r>
      <w:r w:rsidR="00E01312" w:rsidRPr="000357DF">
        <w:rPr>
          <w:rFonts w:ascii="Garamond" w:hAnsi="Garamond"/>
          <w:sz w:val="24"/>
          <w:szCs w:val="24"/>
        </w:rPr>
        <w:t xml:space="preserve"> accessible</w:t>
      </w:r>
      <w:r w:rsidR="000357DF">
        <w:rPr>
          <w:rFonts w:ascii="Garamond" w:hAnsi="Garamond"/>
          <w:sz w:val="24"/>
          <w:szCs w:val="24"/>
        </w:rPr>
        <w:t xml:space="preserve"> when they </w:t>
      </w:r>
      <w:r w:rsidR="008F7EE7">
        <w:rPr>
          <w:rFonts w:ascii="Garamond" w:hAnsi="Garamond"/>
          <w:sz w:val="24"/>
          <w:szCs w:val="24"/>
        </w:rPr>
        <w:t>had not yet done so</w:t>
      </w:r>
      <w:r w:rsidR="002D6064" w:rsidRPr="000357DF">
        <w:rPr>
          <w:rFonts w:ascii="Garamond" w:hAnsi="Garamond"/>
          <w:sz w:val="24"/>
          <w:szCs w:val="24"/>
        </w:rPr>
        <w:t>.</w:t>
      </w:r>
      <w:r w:rsidR="008F7EE7">
        <w:rPr>
          <w:rStyle w:val="FootnoteReference"/>
          <w:rFonts w:ascii="Garamond" w:hAnsi="Garamond"/>
          <w:sz w:val="24"/>
          <w:szCs w:val="24"/>
        </w:rPr>
        <w:footnoteReference w:id="28"/>
      </w:r>
      <w:r w:rsidR="002D6064" w:rsidRPr="000357DF">
        <w:rPr>
          <w:rFonts w:ascii="Garamond" w:hAnsi="Garamond"/>
          <w:sz w:val="24"/>
          <w:szCs w:val="24"/>
        </w:rPr>
        <w:t xml:space="preserve"> </w:t>
      </w:r>
      <w:r w:rsidR="0023258D">
        <w:rPr>
          <w:rFonts w:ascii="Garamond" w:hAnsi="Garamond"/>
          <w:sz w:val="24"/>
          <w:szCs w:val="24"/>
        </w:rPr>
        <w:t>The Utility Pole Proceeding, I. 17-06-027, is another area with challenging data access issues.</w:t>
      </w:r>
    </w:p>
    <w:p w14:paraId="594AD2C8" w14:textId="77777777" w:rsidR="008672F1" w:rsidRDefault="000F68F2" w:rsidP="00571B90">
      <w:pPr>
        <w:pStyle w:val="ListParagraph"/>
        <w:numPr>
          <w:ilvl w:val="0"/>
          <w:numId w:val="48"/>
        </w:numPr>
        <w:spacing w:after="0"/>
        <w:ind w:left="360"/>
        <w:contextualSpacing w:val="0"/>
        <w:rPr>
          <w:rFonts w:ascii="Garamond" w:hAnsi="Garamond"/>
          <w:sz w:val="24"/>
          <w:szCs w:val="24"/>
        </w:rPr>
      </w:pPr>
      <w:r>
        <w:rPr>
          <w:rFonts w:ascii="Garamond" w:hAnsi="Garamond"/>
          <w:sz w:val="24"/>
          <w:szCs w:val="24"/>
        </w:rPr>
        <w:t xml:space="preserve">CPUC Data Privacy proceedings including: </w:t>
      </w:r>
      <w:r w:rsidR="002D6064" w:rsidRPr="00D47D98">
        <w:rPr>
          <w:rFonts w:ascii="Garamond" w:hAnsi="Garamond"/>
          <w:sz w:val="24"/>
          <w:szCs w:val="24"/>
        </w:rPr>
        <w:t>R</w:t>
      </w:r>
      <w:r w:rsidR="00283C09">
        <w:rPr>
          <w:rFonts w:ascii="Garamond" w:hAnsi="Garamond"/>
          <w:sz w:val="24"/>
          <w:szCs w:val="24"/>
        </w:rPr>
        <w:t>ulemaking</w:t>
      </w:r>
      <w:r w:rsidR="002D6064" w:rsidRPr="00D47D98">
        <w:rPr>
          <w:rFonts w:ascii="Garamond" w:hAnsi="Garamond"/>
          <w:sz w:val="24"/>
          <w:szCs w:val="24"/>
        </w:rPr>
        <w:t xml:space="preserve"> 05-06-040 to implement SB 1488 (2004) related to confidentiality of information</w:t>
      </w:r>
      <w:r>
        <w:rPr>
          <w:rFonts w:ascii="Garamond" w:hAnsi="Garamond"/>
          <w:sz w:val="24"/>
          <w:szCs w:val="24"/>
        </w:rPr>
        <w:t xml:space="preserve">; and Rulemaking </w:t>
      </w:r>
      <w:r w:rsidR="00F8255B">
        <w:rPr>
          <w:rFonts w:ascii="Garamond" w:hAnsi="Garamond"/>
          <w:sz w:val="24"/>
          <w:szCs w:val="24"/>
        </w:rPr>
        <w:t xml:space="preserve">08-12-009 </w:t>
      </w:r>
      <w:r w:rsidR="00E0061D">
        <w:rPr>
          <w:rFonts w:ascii="Garamond" w:hAnsi="Garamond"/>
          <w:sz w:val="24"/>
          <w:szCs w:val="24"/>
        </w:rPr>
        <w:t>on Smart Grid development</w:t>
      </w:r>
      <w:r w:rsidR="6F7954B7" w:rsidRPr="044F379F">
        <w:rPr>
          <w:rFonts w:ascii="Garamond" w:hAnsi="Garamond"/>
          <w:sz w:val="24"/>
          <w:szCs w:val="24"/>
        </w:rPr>
        <w:t>,</w:t>
      </w:r>
      <w:r w:rsidR="00E0061D">
        <w:rPr>
          <w:rFonts w:ascii="Garamond" w:hAnsi="Garamond"/>
          <w:sz w:val="24"/>
          <w:szCs w:val="24"/>
        </w:rPr>
        <w:t xml:space="preserve"> which </w:t>
      </w:r>
      <w:r w:rsidR="007408FE">
        <w:rPr>
          <w:rFonts w:ascii="Garamond" w:hAnsi="Garamond"/>
          <w:sz w:val="24"/>
          <w:szCs w:val="24"/>
        </w:rPr>
        <w:t>established the CPUC Privacy Rules.</w:t>
      </w:r>
    </w:p>
    <w:p w14:paraId="5BE009E6" w14:textId="47887705" w:rsidR="002D6064" w:rsidRDefault="002D6064" w:rsidP="008672F1">
      <w:pPr>
        <w:pStyle w:val="ListParagraph"/>
        <w:spacing w:after="0"/>
        <w:ind w:left="360"/>
        <w:contextualSpacing w:val="0"/>
        <w:rPr>
          <w:rFonts w:ascii="Garamond" w:hAnsi="Garamond"/>
          <w:sz w:val="24"/>
          <w:szCs w:val="24"/>
        </w:rPr>
      </w:pPr>
      <w:r w:rsidRPr="00D47D98">
        <w:rPr>
          <w:rFonts w:ascii="Garamond" w:hAnsi="Garamond"/>
          <w:sz w:val="24"/>
          <w:szCs w:val="24"/>
        </w:rPr>
        <w:t xml:space="preserve"> </w:t>
      </w:r>
    </w:p>
    <w:p w14:paraId="66C65AEF" w14:textId="1E79170C" w:rsidR="00144DEF" w:rsidRPr="00F008F4" w:rsidRDefault="00F32AE9" w:rsidP="00571B90">
      <w:pPr>
        <w:pStyle w:val="ListParagraph"/>
        <w:numPr>
          <w:ilvl w:val="0"/>
          <w:numId w:val="48"/>
        </w:numPr>
        <w:spacing w:after="0"/>
        <w:ind w:left="360"/>
        <w:contextualSpacing w:val="0"/>
        <w:rPr>
          <w:rFonts w:ascii="Garamond" w:hAnsi="Garamond"/>
          <w:sz w:val="24"/>
          <w:szCs w:val="24"/>
        </w:rPr>
      </w:pPr>
      <w:r w:rsidRPr="00F008F4">
        <w:rPr>
          <w:rFonts w:ascii="Garamond" w:hAnsi="Garamond"/>
          <w:sz w:val="24"/>
          <w:szCs w:val="24"/>
        </w:rPr>
        <w:t xml:space="preserve">The Federal </w:t>
      </w:r>
      <w:r w:rsidR="00144DEF" w:rsidRPr="00F008F4">
        <w:rPr>
          <w:rFonts w:ascii="Garamond" w:hAnsi="Garamond"/>
          <w:sz w:val="24"/>
          <w:szCs w:val="24"/>
        </w:rPr>
        <w:t>Critical Infrastructure</w:t>
      </w:r>
      <w:r w:rsidR="004E3975" w:rsidRPr="00F008F4">
        <w:rPr>
          <w:rFonts w:ascii="Garamond" w:hAnsi="Garamond"/>
          <w:sz w:val="24"/>
          <w:szCs w:val="24"/>
        </w:rPr>
        <w:t xml:space="preserve"> Protection</w:t>
      </w:r>
      <w:r w:rsidR="00144DEF" w:rsidRPr="00F008F4">
        <w:rPr>
          <w:rFonts w:ascii="Garamond" w:hAnsi="Garamond"/>
          <w:sz w:val="24"/>
          <w:szCs w:val="24"/>
        </w:rPr>
        <w:t xml:space="preserve"> Protocols</w:t>
      </w:r>
      <w:r w:rsidR="004E3975" w:rsidRPr="00F008F4">
        <w:rPr>
          <w:rFonts w:ascii="Garamond" w:hAnsi="Garamond"/>
          <w:sz w:val="24"/>
          <w:szCs w:val="24"/>
        </w:rPr>
        <w:t xml:space="preserve"> </w:t>
      </w:r>
      <w:r w:rsidR="001D3E3F" w:rsidRPr="00F008F4">
        <w:rPr>
          <w:rFonts w:ascii="Garamond" w:hAnsi="Garamond"/>
          <w:sz w:val="24"/>
          <w:szCs w:val="24"/>
        </w:rPr>
        <w:t xml:space="preserve">and numerous </w:t>
      </w:r>
      <w:r w:rsidR="003E65CC">
        <w:rPr>
          <w:rFonts w:ascii="Garamond" w:hAnsi="Garamond"/>
          <w:sz w:val="24"/>
          <w:szCs w:val="24"/>
        </w:rPr>
        <w:t xml:space="preserve">other </w:t>
      </w:r>
      <w:r w:rsidR="00F008F4" w:rsidRPr="00F008F4">
        <w:rPr>
          <w:rFonts w:ascii="Garamond" w:hAnsi="Garamond"/>
          <w:sz w:val="24"/>
          <w:szCs w:val="24"/>
        </w:rPr>
        <w:t xml:space="preserve">state and federal rules on data privacy and security </w:t>
      </w:r>
      <w:r w:rsidR="004E3975" w:rsidRPr="00F008F4">
        <w:rPr>
          <w:rFonts w:ascii="Garamond" w:hAnsi="Garamond"/>
          <w:sz w:val="24"/>
          <w:szCs w:val="24"/>
        </w:rPr>
        <w:t xml:space="preserve">must be considered. </w:t>
      </w:r>
      <w:r w:rsidR="00144DEF" w:rsidRPr="00F008F4">
        <w:rPr>
          <w:rFonts w:ascii="Garamond" w:hAnsi="Garamond"/>
          <w:sz w:val="24"/>
          <w:szCs w:val="24"/>
        </w:rPr>
        <w:t xml:space="preserve"> </w:t>
      </w:r>
    </w:p>
    <w:p w14:paraId="2827F4A1" w14:textId="3931F1F1" w:rsidR="002D6064" w:rsidRPr="002D6064" w:rsidRDefault="002D6064" w:rsidP="002D6064">
      <w:pPr>
        <w:spacing w:after="0"/>
        <w:rPr>
          <w:rFonts w:ascii="Garamond" w:hAnsi="Garamond"/>
          <w:sz w:val="24"/>
          <w:szCs w:val="24"/>
        </w:rPr>
      </w:pPr>
    </w:p>
    <w:p w14:paraId="70B9CBA7" w14:textId="77777777" w:rsidR="009B614F" w:rsidRPr="00D27CF3" w:rsidRDefault="009B614F" w:rsidP="009B614F">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7FD08090" w14:textId="7B7F480A" w:rsidR="00EA4ABC" w:rsidRDefault="009B614F" w:rsidP="00571B90">
      <w:pPr>
        <w:pStyle w:val="ListParagraph"/>
        <w:numPr>
          <w:ilvl w:val="0"/>
          <w:numId w:val="48"/>
        </w:numPr>
        <w:ind w:left="360"/>
        <w:contextualSpacing w:val="0"/>
        <w:rPr>
          <w:rFonts w:ascii="Garamond" w:hAnsi="Garamond"/>
          <w:sz w:val="24"/>
          <w:szCs w:val="24"/>
        </w:rPr>
      </w:pPr>
      <w:r>
        <w:rPr>
          <w:rFonts w:ascii="Garamond" w:hAnsi="Garamond"/>
          <w:sz w:val="24"/>
          <w:szCs w:val="24"/>
        </w:rPr>
        <w:t xml:space="preserve">The Board recommends the </w:t>
      </w:r>
      <w:r w:rsidR="00333DF0">
        <w:rPr>
          <w:rFonts w:ascii="Garamond" w:hAnsi="Garamond"/>
          <w:sz w:val="24"/>
          <w:szCs w:val="24"/>
        </w:rPr>
        <w:t>CPUC</w:t>
      </w:r>
      <w:r w:rsidR="001559E7">
        <w:rPr>
          <w:rFonts w:ascii="Garamond" w:hAnsi="Garamond"/>
          <w:sz w:val="24"/>
          <w:szCs w:val="24"/>
        </w:rPr>
        <w:t>, with oversight by the WSD,</w:t>
      </w:r>
      <w:r w:rsidR="00333DF0">
        <w:rPr>
          <w:rFonts w:ascii="Garamond" w:hAnsi="Garamond"/>
          <w:sz w:val="24"/>
          <w:szCs w:val="24"/>
        </w:rPr>
        <w:t xml:space="preserve"> </w:t>
      </w:r>
      <w:r w:rsidR="00EA4ABC">
        <w:rPr>
          <w:rFonts w:ascii="Garamond" w:hAnsi="Garamond"/>
          <w:sz w:val="24"/>
          <w:szCs w:val="24"/>
        </w:rPr>
        <w:t>require the utilities</w:t>
      </w:r>
      <w:r w:rsidR="003F530B">
        <w:rPr>
          <w:rFonts w:ascii="Garamond" w:hAnsi="Garamond"/>
          <w:sz w:val="24"/>
          <w:szCs w:val="24"/>
        </w:rPr>
        <w:t xml:space="preserve"> to</w:t>
      </w:r>
      <w:r w:rsidR="00EA4ABC">
        <w:rPr>
          <w:rFonts w:ascii="Garamond" w:hAnsi="Garamond"/>
          <w:sz w:val="24"/>
          <w:szCs w:val="24"/>
        </w:rPr>
        <w:t xml:space="preserve"> </w:t>
      </w:r>
      <w:r w:rsidR="00266D22">
        <w:rPr>
          <w:rFonts w:ascii="Garamond" w:hAnsi="Garamond"/>
          <w:sz w:val="24"/>
          <w:szCs w:val="24"/>
        </w:rPr>
        <w:t xml:space="preserve">contribute to a </w:t>
      </w:r>
      <w:r w:rsidR="006A718B">
        <w:rPr>
          <w:rFonts w:ascii="Garamond" w:hAnsi="Garamond"/>
          <w:sz w:val="24"/>
          <w:szCs w:val="24"/>
        </w:rPr>
        <w:t xml:space="preserve">federated </w:t>
      </w:r>
      <w:r w:rsidR="005318EF">
        <w:rPr>
          <w:rFonts w:ascii="Garamond" w:hAnsi="Garamond"/>
          <w:sz w:val="24"/>
          <w:szCs w:val="24"/>
        </w:rPr>
        <w:t>data</w:t>
      </w:r>
      <w:r w:rsidR="008903C0">
        <w:rPr>
          <w:rFonts w:ascii="Garamond" w:hAnsi="Garamond"/>
          <w:sz w:val="24"/>
          <w:szCs w:val="24"/>
        </w:rPr>
        <w:t xml:space="preserve"> repository </w:t>
      </w:r>
      <w:r w:rsidR="006569CC">
        <w:rPr>
          <w:rFonts w:ascii="Garamond" w:hAnsi="Garamond"/>
          <w:sz w:val="24"/>
          <w:szCs w:val="24"/>
        </w:rPr>
        <w:t>where</w:t>
      </w:r>
      <w:r w:rsidR="001718EB">
        <w:rPr>
          <w:rFonts w:ascii="Garamond" w:hAnsi="Garamond"/>
          <w:sz w:val="24"/>
          <w:szCs w:val="24"/>
        </w:rPr>
        <w:t xml:space="preserve"> </w:t>
      </w:r>
      <w:r w:rsidR="00EA4ABC">
        <w:rPr>
          <w:rFonts w:ascii="Garamond" w:hAnsi="Garamond"/>
          <w:sz w:val="24"/>
          <w:szCs w:val="24"/>
        </w:rPr>
        <w:t xml:space="preserve">data </w:t>
      </w:r>
      <w:r w:rsidR="005318EF">
        <w:rPr>
          <w:rFonts w:ascii="Garamond" w:hAnsi="Garamond"/>
          <w:sz w:val="24"/>
          <w:szCs w:val="24"/>
        </w:rPr>
        <w:t>sources</w:t>
      </w:r>
      <w:r w:rsidR="003B2C5B">
        <w:rPr>
          <w:rFonts w:ascii="Garamond" w:hAnsi="Garamond"/>
          <w:sz w:val="24"/>
          <w:szCs w:val="24"/>
        </w:rPr>
        <w:t xml:space="preserve"> can be accessed </w:t>
      </w:r>
      <w:r w:rsidR="004404C9">
        <w:rPr>
          <w:rFonts w:ascii="Garamond" w:hAnsi="Garamond"/>
          <w:sz w:val="24"/>
          <w:szCs w:val="24"/>
        </w:rPr>
        <w:t xml:space="preserve">by interested parties </w:t>
      </w:r>
      <w:r w:rsidR="00A622AF">
        <w:rPr>
          <w:rFonts w:ascii="Garamond" w:hAnsi="Garamond"/>
          <w:sz w:val="24"/>
          <w:szCs w:val="24"/>
        </w:rPr>
        <w:t xml:space="preserve">through a portal with </w:t>
      </w:r>
      <w:r w:rsidR="00C67D40">
        <w:rPr>
          <w:rFonts w:ascii="Garamond" w:hAnsi="Garamond"/>
          <w:sz w:val="24"/>
          <w:szCs w:val="24"/>
        </w:rPr>
        <w:t>varying levels</w:t>
      </w:r>
      <w:r w:rsidR="00CC7F1D">
        <w:rPr>
          <w:rFonts w:ascii="Garamond" w:hAnsi="Garamond"/>
          <w:sz w:val="24"/>
          <w:szCs w:val="24"/>
        </w:rPr>
        <w:t xml:space="preserve"> of data access</w:t>
      </w:r>
      <w:r w:rsidR="00C67D40">
        <w:rPr>
          <w:rFonts w:ascii="Garamond" w:hAnsi="Garamond"/>
          <w:sz w:val="24"/>
          <w:szCs w:val="24"/>
        </w:rPr>
        <w:t xml:space="preserve">. </w:t>
      </w:r>
      <w:r w:rsidR="00CC7F1D">
        <w:rPr>
          <w:rFonts w:ascii="Garamond" w:hAnsi="Garamond"/>
          <w:sz w:val="24"/>
          <w:szCs w:val="24"/>
        </w:rPr>
        <w:t xml:space="preserve"> </w:t>
      </w:r>
      <w:r w:rsidR="00654FA3">
        <w:rPr>
          <w:rFonts w:ascii="Garamond" w:hAnsi="Garamond"/>
          <w:sz w:val="24"/>
          <w:szCs w:val="24"/>
        </w:rPr>
        <w:t>T</w:t>
      </w:r>
      <w:r w:rsidR="004C5391">
        <w:rPr>
          <w:rFonts w:ascii="Garamond" w:hAnsi="Garamond"/>
          <w:sz w:val="24"/>
          <w:szCs w:val="24"/>
        </w:rPr>
        <w:t xml:space="preserve">o </w:t>
      </w:r>
      <w:r w:rsidR="005C2082">
        <w:rPr>
          <w:rFonts w:ascii="Garamond" w:hAnsi="Garamond"/>
          <w:sz w:val="24"/>
          <w:szCs w:val="24"/>
        </w:rPr>
        <w:t>ensure</w:t>
      </w:r>
      <w:r w:rsidR="004C5391">
        <w:rPr>
          <w:rFonts w:ascii="Garamond" w:hAnsi="Garamond"/>
          <w:sz w:val="24"/>
          <w:szCs w:val="24"/>
        </w:rPr>
        <w:t xml:space="preserve"> data </w:t>
      </w:r>
      <w:r w:rsidR="005C2082">
        <w:rPr>
          <w:rFonts w:ascii="Garamond" w:hAnsi="Garamond"/>
          <w:sz w:val="24"/>
          <w:szCs w:val="24"/>
        </w:rPr>
        <w:t>security</w:t>
      </w:r>
      <w:r w:rsidR="004C5391">
        <w:rPr>
          <w:rFonts w:ascii="Garamond" w:hAnsi="Garamond"/>
          <w:sz w:val="24"/>
          <w:szCs w:val="24"/>
        </w:rPr>
        <w:t>,</w:t>
      </w:r>
      <w:r w:rsidR="00654FA3">
        <w:rPr>
          <w:rFonts w:ascii="Garamond" w:hAnsi="Garamond"/>
          <w:sz w:val="24"/>
          <w:szCs w:val="24"/>
        </w:rPr>
        <w:t xml:space="preserve"> </w:t>
      </w:r>
      <w:r w:rsidR="00363CAD">
        <w:rPr>
          <w:rFonts w:ascii="Garamond" w:hAnsi="Garamond"/>
          <w:sz w:val="24"/>
          <w:szCs w:val="24"/>
        </w:rPr>
        <w:t xml:space="preserve">WSD would </w:t>
      </w:r>
      <w:r w:rsidR="00DC7055">
        <w:rPr>
          <w:rFonts w:ascii="Garamond" w:hAnsi="Garamond"/>
          <w:sz w:val="24"/>
          <w:szCs w:val="24"/>
        </w:rPr>
        <w:t xml:space="preserve">develop </w:t>
      </w:r>
      <w:r w:rsidR="00B26B08">
        <w:rPr>
          <w:rFonts w:ascii="Garamond" w:hAnsi="Garamond"/>
          <w:sz w:val="24"/>
          <w:szCs w:val="24"/>
        </w:rPr>
        <w:t xml:space="preserve">data policies defining </w:t>
      </w:r>
      <w:r w:rsidR="004D217C">
        <w:rPr>
          <w:rFonts w:ascii="Garamond" w:hAnsi="Garamond"/>
          <w:sz w:val="24"/>
          <w:szCs w:val="24"/>
        </w:rPr>
        <w:t>a</w:t>
      </w:r>
      <w:r w:rsidR="00DC7055">
        <w:rPr>
          <w:rFonts w:ascii="Garamond" w:hAnsi="Garamond"/>
          <w:sz w:val="24"/>
          <w:szCs w:val="24"/>
        </w:rPr>
        <w:t xml:space="preserve"> </w:t>
      </w:r>
      <w:r w:rsidR="00D6274D">
        <w:rPr>
          <w:rFonts w:ascii="Garamond" w:hAnsi="Garamond"/>
          <w:sz w:val="24"/>
          <w:szCs w:val="24"/>
        </w:rPr>
        <w:t xml:space="preserve">hierarchy </w:t>
      </w:r>
      <w:r w:rsidR="00C320B9">
        <w:rPr>
          <w:rFonts w:ascii="Garamond" w:hAnsi="Garamond"/>
          <w:sz w:val="24"/>
          <w:szCs w:val="24"/>
        </w:rPr>
        <w:t xml:space="preserve">so that </w:t>
      </w:r>
      <w:r w:rsidR="00C431F9">
        <w:rPr>
          <w:rFonts w:ascii="Garamond" w:hAnsi="Garamond"/>
          <w:sz w:val="24"/>
          <w:szCs w:val="24"/>
        </w:rPr>
        <w:t xml:space="preserve">different </w:t>
      </w:r>
      <w:r w:rsidR="00F937F6">
        <w:rPr>
          <w:rFonts w:ascii="Garamond" w:hAnsi="Garamond"/>
          <w:sz w:val="24"/>
          <w:szCs w:val="24"/>
        </w:rPr>
        <w:t xml:space="preserve">granularities of </w:t>
      </w:r>
      <w:r w:rsidR="0044132C">
        <w:rPr>
          <w:rFonts w:ascii="Garamond" w:hAnsi="Garamond"/>
          <w:sz w:val="24"/>
          <w:szCs w:val="24"/>
        </w:rPr>
        <w:t xml:space="preserve">data </w:t>
      </w:r>
      <w:r w:rsidR="005C2082">
        <w:rPr>
          <w:rFonts w:ascii="Garamond" w:hAnsi="Garamond"/>
          <w:sz w:val="24"/>
          <w:szCs w:val="24"/>
        </w:rPr>
        <w:t>can be accessed</w:t>
      </w:r>
      <w:r w:rsidR="00841B61">
        <w:rPr>
          <w:rFonts w:ascii="Garamond" w:hAnsi="Garamond"/>
          <w:sz w:val="24"/>
          <w:szCs w:val="24"/>
        </w:rPr>
        <w:t xml:space="preserve"> </w:t>
      </w:r>
      <w:r w:rsidR="005C2082">
        <w:rPr>
          <w:rFonts w:ascii="Garamond" w:hAnsi="Garamond"/>
          <w:sz w:val="24"/>
          <w:szCs w:val="24"/>
        </w:rPr>
        <w:t>by</w:t>
      </w:r>
      <w:r w:rsidR="00841B61">
        <w:rPr>
          <w:rFonts w:ascii="Garamond" w:hAnsi="Garamond"/>
          <w:sz w:val="24"/>
          <w:szCs w:val="24"/>
        </w:rPr>
        <w:t xml:space="preserve"> </w:t>
      </w:r>
      <w:r w:rsidR="004D217C">
        <w:rPr>
          <w:rFonts w:ascii="Garamond" w:hAnsi="Garamond"/>
          <w:sz w:val="24"/>
          <w:szCs w:val="24"/>
        </w:rPr>
        <w:t>interested parties</w:t>
      </w:r>
      <w:r w:rsidR="00C1744E">
        <w:rPr>
          <w:rFonts w:ascii="Garamond" w:hAnsi="Garamond"/>
          <w:sz w:val="24"/>
          <w:szCs w:val="24"/>
        </w:rPr>
        <w:t xml:space="preserve"> with </w:t>
      </w:r>
      <w:r w:rsidR="00D2362A">
        <w:rPr>
          <w:rFonts w:ascii="Garamond" w:hAnsi="Garamond"/>
          <w:sz w:val="24"/>
          <w:szCs w:val="24"/>
        </w:rPr>
        <w:t>certain levels</w:t>
      </w:r>
      <w:r w:rsidR="007E0794">
        <w:rPr>
          <w:rFonts w:ascii="Garamond" w:hAnsi="Garamond"/>
          <w:sz w:val="24"/>
          <w:szCs w:val="24"/>
        </w:rPr>
        <w:t xml:space="preserve"> of </w:t>
      </w:r>
      <w:r w:rsidR="00A5549B">
        <w:rPr>
          <w:rFonts w:ascii="Garamond" w:hAnsi="Garamond"/>
          <w:sz w:val="24"/>
          <w:szCs w:val="24"/>
        </w:rPr>
        <w:t>permission</w:t>
      </w:r>
      <w:r w:rsidR="009605D8">
        <w:rPr>
          <w:rFonts w:ascii="Garamond" w:hAnsi="Garamond"/>
          <w:sz w:val="24"/>
          <w:szCs w:val="24"/>
        </w:rPr>
        <w:t>s</w:t>
      </w:r>
      <w:r w:rsidR="00A5549B">
        <w:rPr>
          <w:rFonts w:ascii="Garamond" w:hAnsi="Garamond"/>
          <w:sz w:val="24"/>
          <w:szCs w:val="24"/>
        </w:rPr>
        <w:t xml:space="preserve"> </w:t>
      </w:r>
      <w:r w:rsidR="007E0794">
        <w:rPr>
          <w:rFonts w:ascii="Garamond" w:hAnsi="Garamond"/>
          <w:sz w:val="24"/>
          <w:szCs w:val="24"/>
        </w:rPr>
        <w:t>types</w:t>
      </w:r>
      <w:r w:rsidR="00D2362A">
        <w:rPr>
          <w:rFonts w:ascii="Garamond" w:hAnsi="Garamond"/>
          <w:sz w:val="24"/>
          <w:szCs w:val="24"/>
        </w:rPr>
        <w:t xml:space="preserve"> </w:t>
      </w:r>
      <w:r w:rsidR="00212606">
        <w:rPr>
          <w:rFonts w:ascii="Garamond" w:hAnsi="Garamond"/>
          <w:sz w:val="24"/>
          <w:szCs w:val="24"/>
        </w:rPr>
        <w:t>(</w:t>
      </w:r>
      <w:r w:rsidR="00257908">
        <w:rPr>
          <w:rFonts w:ascii="Garamond" w:hAnsi="Garamond"/>
          <w:sz w:val="24"/>
          <w:szCs w:val="24"/>
        </w:rPr>
        <w:t xml:space="preserve">e.g. </w:t>
      </w:r>
      <w:r w:rsidR="00212606">
        <w:rPr>
          <w:rFonts w:ascii="Garamond" w:hAnsi="Garamond"/>
          <w:sz w:val="24"/>
          <w:szCs w:val="24"/>
        </w:rPr>
        <w:t>CPUC staff</w:t>
      </w:r>
      <w:r w:rsidR="009605D8">
        <w:rPr>
          <w:rFonts w:ascii="Garamond" w:hAnsi="Garamond"/>
          <w:sz w:val="24"/>
          <w:szCs w:val="24"/>
        </w:rPr>
        <w:t>,</w:t>
      </w:r>
      <w:r w:rsidR="00212606">
        <w:rPr>
          <w:rFonts w:ascii="Garamond" w:hAnsi="Garamond"/>
          <w:sz w:val="24"/>
          <w:szCs w:val="24"/>
        </w:rPr>
        <w:t xml:space="preserve"> scientists</w:t>
      </w:r>
      <w:r w:rsidR="009605D8">
        <w:rPr>
          <w:rFonts w:ascii="Garamond" w:hAnsi="Garamond"/>
          <w:sz w:val="24"/>
          <w:szCs w:val="24"/>
        </w:rPr>
        <w:t>, those</w:t>
      </w:r>
      <w:r w:rsidR="00212606">
        <w:rPr>
          <w:rFonts w:ascii="Garamond" w:hAnsi="Garamond"/>
          <w:sz w:val="24"/>
          <w:szCs w:val="24"/>
        </w:rPr>
        <w:t xml:space="preserve"> with Non-Disclosure Agreements</w:t>
      </w:r>
      <w:r w:rsidR="001343DB">
        <w:rPr>
          <w:rFonts w:ascii="Garamond" w:hAnsi="Garamond"/>
          <w:sz w:val="24"/>
          <w:szCs w:val="24"/>
        </w:rPr>
        <w:t xml:space="preserve"> (NDA)</w:t>
      </w:r>
      <w:r w:rsidR="009605D8">
        <w:rPr>
          <w:rFonts w:ascii="Garamond" w:hAnsi="Garamond"/>
          <w:sz w:val="24"/>
          <w:szCs w:val="24"/>
        </w:rPr>
        <w:t>,</w:t>
      </w:r>
      <w:r w:rsidR="00212606">
        <w:rPr>
          <w:rFonts w:ascii="Garamond" w:hAnsi="Garamond"/>
          <w:sz w:val="24"/>
          <w:szCs w:val="24"/>
        </w:rPr>
        <w:t xml:space="preserve"> the public). </w:t>
      </w:r>
    </w:p>
    <w:p w14:paraId="56C28BC9" w14:textId="3336FBF3" w:rsidR="00DD2C69" w:rsidRPr="00DD2C69" w:rsidRDefault="00066390" w:rsidP="00571B90">
      <w:pPr>
        <w:pStyle w:val="ListParagraph"/>
        <w:numPr>
          <w:ilvl w:val="0"/>
          <w:numId w:val="48"/>
        </w:numPr>
        <w:spacing w:after="0"/>
        <w:ind w:left="360"/>
        <w:contextualSpacing w:val="0"/>
        <w:rPr>
          <w:rFonts w:ascii="Garamond" w:hAnsi="Garamond"/>
          <w:sz w:val="24"/>
          <w:szCs w:val="24"/>
        </w:rPr>
      </w:pPr>
      <w:r>
        <w:rPr>
          <w:rFonts w:ascii="Garamond" w:hAnsi="Garamond"/>
          <w:sz w:val="24"/>
          <w:szCs w:val="24"/>
        </w:rPr>
        <w:t xml:space="preserve">The Board recommends the </w:t>
      </w:r>
      <w:r w:rsidR="001559E7" w:rsidRPr="00F04E5C">
        <w:rPr>
          <w:rFonts w:ascii="Garamond" w:hAnsi="Garamond"/>
          <w:sz w:val="24"/>
          <w:szCs w:val="24"/>
        </w:rPr>
        <w:t>WSD</w:t>
      </w:r>
      <w:r>
        <w:rPr>
          <w:rFonts w:ascii="Garamond" w:hAnsi="Garamond"/>
          <w:sz w:val="24"/>
          <w:szCs w:val="24"/>
        </w:rPr>
        <w:t xml:space="preserve"> </w:t>
      </w:r>
      <w:r w:rsidR="00764F8E">
        <w:rPr>
          <w:rFonts w:ascii="Garamond" w:hAnsi="Garamond"/>
          <w:sz w:val="24"/>
          <w:szCs w:val="24"/>
        </w:rPr>
        <w:t xml:space="preserve">develop </w:t>
      </w:r>
      <w:r w:rsidR="00A90C2D">
        <w:rPr>
          <w:rFonts w:ascii="Garamond" w:hAnsi="Garamond"/>
          <w:sz w:val="24"/>
          <w:szCs w:val="24"/>
        </w:rPr>
        <w:t xml:space="preserve">data policies </w:t>
      </w:r>
      <w:r w:rsidR="00212606">
        <w:rPr>
          <w:rFonts w:ascii="Garamond" w:hAnsi="Garamond"/>
          <w:sz w:val="24"/>
          <w:szCs w:val="24"/>
        </w:rPr>
        <w:t>through</w:t>
      </w:r>
      <w:r w:rsidR="00DC4E99">
        <w:rPr>
          <w:rFonts w:ascii="Garamond" w:hAnsi="Garamond"/>
          <w:sz w:val="24"/>
          <w:szCs w:val="24"/>
        </w:rPr>
        <w:t xml:space="preserve"> </w:t>
      </w:r>
      <w:r w:rsidR="00773812">
        <w:rPr>
          <w:rFonts w:ascii="Garamond" w:hAnsi="Garamond"/>
          <w:sz w:val="24"/>
          <w:szCs w:val="24"/>
        </w:rPr>
        <w:t>a</w:t>
      </w:r>
      <w:r w:rsidR="00DC4E99">
        <w:rPr>
          <w:rFonts w:ascii="Garamond" w:hAnsi="Garamond"/>
          <w:sz w:val="24"/>
          <w:szCs w:val="24"/>
        </w:rPr>
        <w:t xml:space="preserve"> transparent </w:t>
      </w:r>
      <w:r w:rsidR="00212606">
        <w:rPr>
          <w:rFonts w:ascii="Garamond" w:hAnsi="Garamond"/>
          <w:sz w:val="24"/>
          <w:szCs w:val="24"/>
        </w:rPr>
        <w:t xml:space="preserve">stakeholder </w:t>
      </w:r>
      <w:r w:rsidR="00DC4E99">
        <w:rPr>
          <w:rFonts w:ascii="Garamond" w:hAnsi="Garamond"/>
          <w:sz w:val="24"/>
          <w:szCs w:val="24"/>
        </w:rPr>
        <w:t>process</w:t>
      </w:r>
      <w:r w:rsidR="00CB2A62">
        <w:rPr>
          <w:rFonts w:ascii="Garamond" w:hAnsi="Garamond"/>
          <w:sz w:val="24"/>
          <w:szCs w:val="24"/>
        </w:rPr>
        <w:t>,</w:t>
      </w:r>
      <w:r w:rsidR="00EA4ABC">
        <w:rPr>
          <w:rFonts w:ascii="Garamond" w:hAnsi="Garamond"/>
          <w:sz w:val="24"/>
          <w:szCs w:val="24"/>
        </w:rPr>
        <w:t xml:space="preserve"> tak</w:t>
      </w:r>
      <w:r w:rsidR="00F57B69">
        <w:rPr>
          <w:rFonts w:ascii="Garamond" w:hAnsi="Garamond"/>
          <w:sz w:val="24"/>
          <w:szCs w:val="24"/>
        </w:rPr>
        <w:t>ing</w:t>
      </w:r>
      <w:r w:rsidR="00EA4ABC">
        <w:rPr>
          <w:rFonts w:ascii="Garamond" w:hAnsi="Garamond"/>
          <w:sz w:val="24"/>
          <w:szCs w:val="24"/>
        </w:rPr>
        <w:t xml:space="preserve"> into consideration the needs of </w:t>
      </w:r>
      <w:r w:rsidR="0080017E">
        <w:rPr>
          <w:rFonts w:ascii="Garamond" w:hAnsi="Garamond"/>
          <w:sz w:val="24"/>
          <w:szCs w:val="24"/>
        </w:rPr>
        <w:t xml:space="preserve">regulators and </w:t>
      </w:r>
      <w:r w:rsidR="00EA4ABC">
        <w:rPr>
          <w:rFonts w:ascii="Garamond" w:hAnsi="Garamond"/>
          <w:sz w:val="24"/>
          <w:szCs w:val="24"/>
        </w:rPr>
        <w:t>the scientific community</w:t>
      </w:r>
      <w:r w:rsidR="000C0DF7">
        <w:rPr>
          <w:rFonts w:ascii="Garamond" w:hAnsi="Garamond"/>
          <w:sz w:val="24"/>
          <w:szCs w:val="24"/>
        </w:rPr>
        <w:t xml:space="preserve">, </w:t>
      </w:r>
      <w:r w:rsidR="0080017E">
        <w:rPr>
          <w:rFonts w:ascii="Garamond" w:hAnsi="Garamond"/>
          <w:sz w:val="24"/>
          <w:szCs w:val="24"/>
        </w:rPr>
        <w:t>as well as</w:t>
      </w:r>
      <w:r w:rsidR="00597C95">
        <w:rPr>
          <w:rFonts w:ascii="Garamond" w:hAnsi="Garamond"/>
          <w:sz w:val="24"/>
          <w:szCs w:val="24"/>
        </w:rPr>
        <w:t xml:space="preserve"> </w:t>
      </w:r>
      <w:r w:rsidR="00216C3F">
        <w:rPr>
          <w:rFonts w:ascii="Garamond" w:hAnsi="Garamond"/>
          <w:sz w:val="24"/>
          <w:szCs w:val="24"/>
        </w:rPr>
        <w:t xml:space="preserve">the </w:t>
      </w:r>
      <w:r w:rsidR="00E345AC">
        <w:rPr>
          <w:rFonts w:ascii="Garamond" w:hAnsi="Garamond"/>
          <w:sz w:val="24"/>
          <w:szCs w:val="24"/>
        </w:rPr>
        <w:t>security</w:t>
      </w:r>
      <w:r w:rsidR="00EA4ABC">
        <w:rPr>
          <w:rFonts w:ascii="Garamond" w:hAnsi="Garamond"/>
          <w:sz w:val="24"/>
          <w:szCs w:val="24"/>
        </w:rPr>
        <w:t xml:space="preserve"> </w:t>
      </w:r>
      <w:r w:rsidR="003F13A1">
        <w:rPr>
          <w:rFonts w:ascii="Garamond" w:hAnsi="Garamond"/>
          <w:sz w:val="24"/>
          <w:szCs w:val="24"/>
        </w:rPr>
        <w:t xml:space="preserve">of </w:t>
      </w:r>
      <w:r w:rsidR="003B36ED">
        <w:rPr>
          <w:rFonts w:ascii="Garamond" w:hAnsi="Garamond"/>
          <w:sz w:val="24"/>
          <w:szCs w:val="24"/>
        </w:rPr>
        <w:t>utility infrast</w:t>
      </w:r>
      <w:r w:rsidR="00415377">
        <w:rPr>
          <w:rFonts w:ascii="Garamond" w:hAnsi="Garamond"/>
          <w:sz w:val="24"/>
          <w:szCs w:val="24"/>
        </w:rPr>
        <w:t>ructure</w:t>
      </w:r>
      <w:r w:rsidR="009D2862">
        <w:rPr>
          <w:rFonts w:ascii="Garamond" w:hAnsi="Garamond"/>
          <w:sz w:val="24"/>
          <w:szCs w:val="24"/>
        </w:rPr>
        <w:t xml:space="preserve">. </w:t>
      </w:r>
      <w:r w:rsidR="00415377">
        <w:rPr>
          <w:rFonts w:ascii="Garamond" w:hAnsi="Garamond"/>
          <w:sz w:val="24"/>
          <w:szCs w:val="24"/>
        </w:rPr>
        <w:t xml:space="preserve"> </w:t>
      </w:r>
    </w:p>
    <w:p w14:paraId="6F382403" w14:textId="77777777" w:rsidR="00F04E5C" w:rsidRPr="00F04E5C" w:rsidRDefault="00F04E5C" w:rsidP="00F04E5C">
      <w:pPr>
        <w:spacing w:after="0"/>
        <w:rPr>
          <w:rFonts w:ascii="Garamond" w:hAnsi="Garamond"/>
          <w:sz w:val="24"/>
          <w:szCs w:val="24"/>
        </w:rPr>
      </w:pPr>
    </w:p>
    <w:p w14:paraId="0DCD51B0" w14:textId="77777777" w:rsidR="009B614F" w:rsidRPr="00A14B80" w:rsidRDefault="009B614F" w:rsidP="009B614F">
      <w:pPr>
        <w:rPr>
          <w:rFonts w:ascii="Century Gothic" w:eastAsia="Times New Roman" w:hAnsi="Century Gothic"/>
        </w:rPr>
      </w:pPr>
      <w:r w:rsidRPr="00D27CF3">
        <w:rPr>
          <w:rFonts w:ascii="Century Gothic" w:eastAsia="Times New Roman" w:hAnsi="Century Gothic"/>
        </w:rPr>
        <w:t>Observations:</w:t>
      </w:r>
    </w:p>
    <w:p w14:paraId="7D48D523" w14:textId="55FCD539" w:rsidR="009B389D" w:rsidRDefault="00820CE3" w:rsidP="006836BA">
      <w:pPr>
        <w:pStyle w:val="paragraph"/>
        <w:numPr>
          <w:ilvl w:val="0"/>
          <w:numId w:val="3"/>
        </w:numPr>
        <w:spacing w:before="0" w:beforeAutospacing="0" w:after="160" w:afterAutospacing="0" w:line="259" w:lineRule="auto"/>
        <w:ind w:left="360"/>
        <w:textAlignment w:val="baseline"/>
        <w:rPr>
          <w:rStyle w:val="eop"/>
          <w:rFonts w:ascii="Garamond" w:hAnsi="Garamond"/>
        </w:rPr>
      </w:pPr>
      <w:r>
        <w:rPr>
          <w:rFonts w:ascii="Garamond" w:hAnsi="Garamond"/>
        </w:rPr>
        <w:t xml:space="preserve">In </w:t>
      </w:r>
      <w:r w:rsidR="00AD0C33">
        <w:rPr>
          <w:rFonts w:ascii="Garamond" w:hAnsi="Garamond"/>
        </w:rPr>
        <w:t>the Board’s</w:t>
      </w:r>
      <w:r>
        <w:rPr>
          <w:rFonts w:ascii="Garamond" w:hAnsi="Garamond"/>
        </w:rPr>
        <w:t xml:space="preserve"> </w:t>
      </w:r>
      <w:r w:rsidR="00AD0C33">
        <w:rPr>
          <w:rFonts w:ascii="Garamond" w:hAnsi="Garamond"/>
        </w:rPr>
        <w:t xml:space="preserve">Recommendations on the 2020 Utility WMPs, </w:t>
      </w:r>
      <w:r w:rsidR="00532397">
        <w:rPr>
          <w:rFonts w:ascii="Garamond" w:hAnsi="Garamond"/>
        </w:rPr>
        <w:t>Recommendation 3, t</w:t>
      </w:r>
      <w:r w:rsidR="006E10A9">
        <w:rPr>
          <w:rFonts w:ascii="Garamond" w:hAnsi="Garamond"/>
        </w:rPr>
        <w:t>he Board</w:t>
      </w:r>
      <w:r>
        <w:rPr>
          <w:rFonts w:ascii="Garamond" w:hAnsi="Garamond"/>
        </w:rPr>
        <w:t xml:space="preserve"> </w:t>
      </w:r>
      <w:r w:rsidR="00630681">
        <w:rPr>
          <w:rFonts w:ascii="Garamond" w:hAnsi="Garamond"/>
        </w:rPr>
        <w:t xml:space="preserve">supported the development of a situational awareness center that </w:t>
      </w:r>
      <w:r w:rsidR="00894785" w:rsidRPr="0033409A">
        <w:rPr>
          <w:rStyle w:val="normaltextrun1"/>
          <w:rFonts w:ascii="Garamond" w:hAnsi="Garamond"/>
        </w:rPr>
        <w:t xml:space="preserve">that </w:t>
      </w:r>
      <w:r w:rsidR="00894785">
        <w:rPr>
          <w:rStyle w:val="normaltextrun1"/>
          <w:rFonts w:ascii="Garamond" w:hAnsi="Garamond"/>
        </w:rPr>
        <w:t>aggregates</w:t>
      </w:r>
      <w:r w:rsidR="00894785" w:rsidRPr="0033409A">
        <w:rPr>
          <w:rStyle w:val="normaltextrun1"/>
          <w:rFonts w:ascii="Garamond" w:hAnsi="Garamond"/>
        </w:rPr>
        <w:t xml:space="preserve"> data from</w:t>
      </w:r>
      <w:r w:rsidR="00894785">
        <w:rPr>
          <w:rStyle w:val="normaltextrun1"/>
          <w:rFonts w:ascii="Garamond" w:hAnsi="Garamond"/>
        </w:rPr>
        <w:t xml:space="preserve"> sources including</w:t>
      </w:r>
      <w:r w:rsidR="00894785" w:rsidRPr="0033409A">
        <w:rPr>
          <w:rStyle w:val="normaltextrun1"/>
          <w:rFonts w:ascii="Garamond" w:hAnsi="Garamond"/>
        </w:rPr>
        <w:t xml:space="preserve"> High Definition cameras</w:t>
      </w:r>
      <w:r w:rsidR="00894785">
        <w:rPr>
          <w:rStyle w:val="normaltextrun1"/>
          <w:rFonts w:ascii="Garamond" w:hAnsi="Garamond"/>
        </w:rPr>
        <w:t xml:space="preserve"> </w:t>
      </w:r>
      <w:r w:rsidR="00894785" w:rsidRPr="0033409A">
        <w:rPr>
          <w:rStyle w:val="normaltextrun1"/>
          <w:rFonts w:ascii="Garamond" w:hAnsi="Garamond"/>
        </w:rPr>
        <w:t xml:space="preserve">and weather stations, in addition to other data collected periodically like early warning data, Geographical Information Systems </w:t>
      </w:r>
      <w:r w:rsidR="0069321E">
        <w:rPr>
          <w:rStyle w:val="normaltextrun1"/>
          <w:rFonts w:ascii="Garamond" w:hAnsi="Garamond"/>
        </w:rPr>
        <w:t xml:space="preserve">(GIS) </w:t>
      </w:r>
      <w:r w:rsidR="00894785" w:rsidRPr="0033409A">
        <w:rPr>
          <w:rStyle w:val="normaltextrun1"/>
          <w:rFonts w:ascii="Garamond" w:hAnsi="Garamond"/>
        </w:rPr>
        <w:t>data, fuel modeling data, risk assessment modeling data, historical burn patterns</w:t>
      </w:r>
      <w:r w:rsidR="00035DF7">
        <w:rPr>
          <w:rStyle w:val="normaltextrun1"/>
          <w:rFonts w:ascii="Garamond" w:hAnsi="Garamond"/>
        </w:rPr>
        <w:t>,</w:t>
      </w:r>
      <w:r w:rsidR="00035DF7" w:rsidRPr="00035DF7">
        <w:rPr>
          <w:rStyle w:val="normaltextrun1"/>
          <w:rFonts w:ascii="Garamond" w:hAnsi="Garamond"/>
        </w:rPr>
        <w:t xml:space="preserve"> </w:t>
      </w:r>
      <w:r w:rsidR="00035DF7" w:rsidRPr="0033409A">
        <w:rPr>
          <w:rStyle w:val="normaltextrun1"/>
          <w:rFonts w:ascii="Garamond" w:hAnsi="Garamond"/>
        </w:rPr>
        <w:t>and</w:t>
      </w:r>
      <w:r w:rsidR="00035DF7">
        <w:rPr>
          <w:rStyle w:val="normaltextrun1"/>
          <w:rFonts w:ascii="Garamond" w:hAnsi="Garamond"/>
        </w:rPr>
        <w:t xml:space="preserve"> </w:t>
      </w:r>
      <w:r w:rsidR="00B92DF6">
        <w:rPr>
          <w:rStyle w:val="normaltextrun1"/>
          <w:rFonts w:ascii="Garamond" w:hAnsi="Garamond"/>
        </w:rPr>
        <w:t>locations of past PSPS events</w:t>
      </w:r>
      <w:r w:rsidR="00894785" w:rsidRPr="0033409A">
        <w:rPr>
          <w:rStyle w:val="normaltextrun1"/>
          <w:rFonts w:ascii="Garamond" w:hAnsi="Garamond"/>
        </w:rPr>
        <w:t>.</w:t>
      </w:r>
      <w:r w:rsidR="00894785">
        <w:rPr>
          <w:rStyle w:val="normaltextrun1"/>
          <w:rFonts w:ascii="Garamond" w:hAnsi="Garamond"/>
        </w:rPr>
        <w:t xml:space="preserve"> </w:t>
      </w:r>
      <w:r w:rsidR="00894785" w:rsidRPr="0033409A">
        <w:rPr>
          <w:rStyle w:val="normaltextrun1"/>
          <w:rFonts w:ascii="Garamond" w:hAnsi="Garamond"/>
        </w:rPr>
        <w:t> </w:t>
      </w:r>
      <w:r w:rsidR="0069321E">
        <w:rPr>
          <w:rStyle w:val="normaltextrun1"/>
          <w:rFonts w:ascii="Garamond" w:hAnsi="Garamond"/>
        </w:rPr>
        <w:t xml:space="preserve">The Board </w:t>
      </w:r>
      <w:r w:rsidR="00165B98">
        <w:rPr>
          <w:rStyle w:val="normaltextrun1"/>
          <w:rFonts w:ascii="Garamond" w:hAnsi="Garamond"/>
        </w:rPr>
        <w:t xml:space="preserve">continues to support a centralized access point for </w:t>
      </w:r>
      <w:r w:rsidR="006836BA">
        <w:rPr>
          <w:rStyle w:val="normaltextrun1"/>
          <w:rFonts w:ascii="Garamond" w:hAnsi="Garamond"/>
        </w:rPr>
        <w:t>this</w:t>
      </w:r>
      <w:r w:rsidR="00B92DF6">
        <w:rPr>
          <w:rStyle w:val="normaltextrun1"/>
          <w:rFonts w:ascii="Garamond" w:hAnsi="Garamond"/>
        </w:rPr>
        <w:t xml:space="preserve"> and other</w:t>
      </w:r>
      <w:r w:rsidR="006836BA">
        <w:rPr>
          <w:rStyle w:val="normaltextrun1"/>
          <w:rFonts w:ascii="Garamond" w:hAnsi="Garamond"/>
        </w:rPr>
        <w:t xml:space="preserve"> type</w:t>
      </w:r>
      <w:r w:rsidR="00B92DF6">
        <w:rPr>
          <w:rStyle w:val="normaltextrun1"/>
          <w:rFonts w:ascii="Garamond" w:hAnsi="Garamond"/>
        </w:rPr>
        <w:t>s</w:t>
      </w:r>
      <w:r w:rsidR="006836BA">
        <w:rPr>
          <w:rStyle w:val="normaltextrun1"/>
          <w:rFonts w:ascii="Garamond" w:hAnsi="Garamond"/>
        </w:rPr>
        <w:t xml:space="preserve"> of data in order to </w:t>
      </w:r>
      <w:r w:rsidR="006836BA" w:rsidRPr="00D27CF3">
        <w:rPr>
          <w:rStyle w:val="normaltextrun1"/>
          <w:rFonts w:ascii="Garamond" w:hAnsi="Garamond"/>
        </w:rPr>
        <w:t>allow stakeholders to share information, lessons learned, and data to increase the utilit</w:t>
      </w:r>
      <w:r w:rsidR="006836BA">
        <w:rPr>
          <w:rStyle w:val="normaltextrun1"/>
          <w:rFonts w:ascii="Garamond" w:hAnsi="Garamond"/>
        </w:rPr>
        <w:t>ie</w:t>
      </w:r>
      <w:r w:rsidR="006836BA" w:rsidRPr="00D27CF3">
        <w:rPr>
          <w:rStyle w:val="normaltextrun1"/>
          <w:rFonts w:ascii="Garamond" w:hAnsi="Garamond"/>
        </w:rPr>
        <w:t>s</w:t>
      </w:r>
      <w:r w:rsidR="006836BA">
        <w:rPr>
          <w:rStyle w:val="normaltextrun1"/>
          <w:rFonts w:ascii="Garamond" w:hAnsi="Garamond"/>
        </w:rPr>
        <w:t>’</w:t>
      </w:r>
      <w:r w:rsidR="006836BA" w:rsidRPr="00D27CF3">
        <w:rPr>
          <w:rStyle w:val="normaltextrun1"/>
          <w:rFonts w:ascii="Garamond" w:hAnsi="Garamond"/>
        </w:rPr>
        <w:t xml:space="preserve"> ability to identify and adopt best operating protocols quickly.  </w:t>
      </w:r>
      <w:r w:rsidR="006836BA">
        <w:rPr>
          <w:rStyle w:val="eop"/>
          <w:rFonts w:ascii="Garamond" w:hAnsi="Garamond"/>
        </w:rPr>
        <w:t> </w:t>
      </w:r>
    </w:p>
    <w:p w14:paraId="2E7BE346" w14:textId="148078F7" w:rsidR="00D429C2" w:rsidRDefault="009178C8" w:rsidP="007C7332">
      <w:pPr>
        <w:pStyle w:val="paragraph"/>
        <w:numPr>
          <w:ilvl w:val="0"/>
          <w:numId w:val="3"/>
        </w:numPr>
        <w:spacing w:before="0" w:beforeAutospacing="0" w:after="160" w:afterAutospacing="0" w:line="259" w:lineRule="auto"/>
        <w:ind w:left="360"/>
        <w:textAlignment w:val="baseline"/>
        <w:rPr>
          <w:rFonts w:ascii="Garamond" w:hAnsi="Garamond"/>
        </w:rPr>
      </w:pPr>
      <w:r w:rsidRPr="006836BA">
        <w:rPr>
          <w:rFonts w:ascii="Garamond" w:hAnsi="Garamond"/>
        </w:rPr>
        <w:t xml:space="preserve">Since </w:t>
      </w:r>
      <w:r w:rsidR="006A718B">
        <w:rPr>
          <w:rFonts w:ascii="Garamond" w:hAnsi="Garamond"/>
        </w:rPr>
        <w:t xml:space="preserve">federated </w:t>
      </w:r>
      <w:r w:rsidRPr="006836BA">
        <w:rPr>
          <w:rFonts w:ascii="Garamond" w:hAnsi="Garamond"/>
        </w:rPr>
        <w:t xml:space="preserve">data repositories are developing across the state, these data sources </w:t>
      </w:r>
      <w:r w:rsidR="00427459" w:rsidRPr="006836BA">
        <w:rPr>
          <w:rFonts w:ascii="Garamond" w:hAnsi="Garamond"/>
        </w:rPr>
        <w:t>could</w:t>
      </w:r>
      <w:r w:rsidRPr="006836BA">
        <w:rPr>
          <w:rFonts w:ascii="Garamond" w:hAnsi="Garamond"/>
        </w:rPr>
        <w:t xml:space="preserve"> </w:t>
      </w:r>
      <w:r w:rsidR="002040C8">
        <w:rPr>
          <w:rFonts w:ascii="Garamond" w:hAnsi="Garamond"/>
        </w:rPr>
        <w:t>connect</w:t>
      </w:r>
      <w:r w:rsidR="002040C8" w:rsidRPr="006836BA">
        <w:rPr>
          <w:rFonts w:ascii="Garamond" w:hAnsi="Garamond"/>
        </w:rPr>
        <w:t xml:space="preserve"> </w:t>
      </w:r>
      <w:r w:rsidRPr="006836BA">
        <w:rPr>
          <w:rFonts w:ascii="Garamond" w:hAnsi="Garamond"/>
        </w:rPr>
        <w:t>with each other</w:t>
      </w:r>
      <w:r w:rsidR="00376D4C" w:rsidRPr="006836BA">
        <w:rPr>
          <w:rFonts w:ascii="Garamond" w:hAnsi="Garamond"/>
        </w:rPr>
        <w:t xml:space="preserve"> through a portal</w:t>
      </w:r>
      <w:r w:rsidRPr="006836BA">
        <w:rPr>
          <w:rFonts w:ascii="Garamond" w:hAnsi="Garamond"/>
        </w:rPr>
        <w:t xml:space="preserve"> to allow access of data housed </w:t>
      </w:r>
      <w:r w:rsidR="00582F72">
        <w:rPr>
          <w:rFonts w:ascii="Garamond" w:hAnsi="Garamond"/>
        </w:rPr>
        <w:t>separately,</w:t>
      </w:r>
      <w:r w:rsidRPr="006836BA">
        <w:rPr>
          <w:rFonts w:ascii="Garamond" w:hAnsi="Garamond"/>
        </w:rPr>
        <w:t xml:space="preserve"> in a variety of repositor</w:t>
      </w:r>
      <w:r w:rsidR="4A3A299B" w:rsidRPr="006836BA">
        <w:rPr>
          <w:rFonts w:ascii="Garamond" w:hAnsi="Garamond"/>
        </w:rPr>
        <w:t>ie</w:t>
      </w:r>
      <w:r w:rsidRPr="006836BA">
        <w:rPr>
          <w:rFonts w:ascii="Garamond" w:hAnsi="Garamond"/>
        </w:rPr>
        <w:t xml:space="preserve">s. </w:t>
      </w:r>
      <w:r w:rsidR="007C7332">
        <w:rPr>
          <w:rFonts w:ascii="Garamond" w:hAnsi="Garamond"/>
        </w:rPr>
        <w:t xml:space="preserve"> The </w:t>
      </w:r>
      <w:r w:rsidR="0023565B">
        <w:rPr>
          <w:rFonts w:ascii="Garamond" w:hAnsi="Garamond"/>
        </w:rPr>
        <w:t xml:space="preserve">portal </w:t>
      </w:r>
      <w:r w:rsidR="007C7332">
        <w:rPr>
          <w:rFonts w:ascii="Garamond" w:hAnsi="Garamond"/>
        </w:rPr>
        <w:t>could</w:t>
      </w:r>
      <w:r w:rsidR="0023565B" w:rsidRPr="007C7332">
        <w:rPr>
          <w:rFonts w:ascii="Garamond" w:hAnsi="Garamond"/>
        </w:rPr>
        <w:t xml:space="preserve"> filter the types of data available to </w:t>
      </w:r>
      <w:r w:rsidR="00EA4D45" w:rsidRPr="007C7332">
        <w:rPr>
          <w:rFonts w:ascii="Garamond" w:hAnsi="Garamond"/>
        </w:rPr>
        <w:t xml:space="preserve">any particular </w:t>
      </w:r>
      <w:r w:rsidR="0023565B" w:rsidRPr="007C7332">
        <w:rPr>
          <w:rFonts w:ascii="Garamond" w:hAnsi="Garamond"/>
        </w:rPr>
        <w:t>user</w:t>
      </w:r>
      <w:r w:rsidR="00067A2B" w:rsidRPr="007C7332">
        <w:rPr>
          <w:rFonts w:ascii="Garamond" w:hAnsi="Garamond"/>
        </w:rPr>
        <w:t xml:space="preserve">, depending on their level of </w:t>
      </w:r>
      <w:r w:rsidR="00E625A7" w:rsidRPr="007C7332">
        <w:rPr>
          <w:rFonts w:ascii="Garamond" w:hAnsi="Garamond"/>
        </w:rPr>
        <w:t>permission</w:t>
      </w:r>
      <w:r w:rsidR="0023565B" w:rsidRPr="007C7332">
        <w:rPr>
          <w:rFonts w:ascii="Garamond" w:hAnsi="Garamond"/>
        </w:rPr>
        <w:t xml:space="preserve">. </w:t>
      </w:r>
      <w:r w:rsidR="007C7332">
        <w:rPr>
          <w:rFonts w:ascii="Garamond" w:hAnsi="Garamond"/>
        </w:rPr>
        <w:t xml:space="preserve"> </w:t>
      </w:r>
      <w:r w:rsidR="006C0BFF" w:rsidRPr="007C7332">
        <w:rPr>
          <w:rFonts w:ascii="Garamond" w:hAnsi="Garamond"/>
        </w:rPr>
        <w:t xml:space="preserve">For example, </w:t>
      </w:r>
      <w:r w:rsidR="003A6527" w:rsidRPr="007C7332">
        <w:rPr>
          <w:rFonts w:ascii="Garamond" w:hAnsi="Garamond"/>
        </w:rPr>
        <w:t xml:space="preserve">WSD </w:t>
      </w:r>
      <w:r w:rsidR="00294B45" w:rsidRPr="007C7332">
        <w:rPr>
          <w:rFonts w:ascii="Garamond" w:hAnsi="Garamond"/>
        </w:rPr>
        <w:t xml:space="preserve">staff would have </w:t>
      </w:r>
      <w:r w:rsidR="000050D1" w:rsidRPr="007C7332">
        <w:rPr>
          <w:rFonts w:ascii="Garamond" w:hAnsi="Garamond"/>
        </w:rPr>
        <w:t xml:space="preserve">the highest level of </w:t>
      </w:r>
      <w:r w:rsidR="00286626" w:rsidRPr="007C7332">
        <w:rPr>
          <w:rFonts w:ascii="Garamond" w:hAnsi="Garamond"/>
        </w:rPr>
        <w:t xml:space="preserve">granular </w:t>
      </w:r>
      <w:r w:rsidR="00294B45" w:rsidRPr="007C7332">
        <w:rPr>
          <w:rFonts w:ascii="Garamond" w:hAnsi="Garamond"/>
        </w:rPr>
        <w:t>access</w:t>
      </w:r>
      <w:r w:rsidR="00286626" w:rsidRPr="007C7332">
        <w:rPr>
          <w:rFonts w:ascii="Garamond" w:hAnsi="Garamond"/>
        </w:rPr>
        <w:t>,</w:t>
      </w:r>
      <w:r w:rsidR="00294B45" w:rsidRPr="007C7332">
        <w:rPr>
          <w:rFonts w:ascii="Garamond" w:hAnsi="Garamond"/>
        </w:rPr>
        <w:t xml:space="preserve"> </w:t>
      </w:r>
      <w:r w:rsidR="000050D1" w:rsidRPr="007C7332">
        <w:rPr>
          <w:rFonts w:ascii="Garamond" w:hAnsi="Garamond"/>
        </w:rPr>
        <w:t xml:space="preserve">while the public would be </w:t>
      </w:r>
      <w:r w:rsidR="00745FF8" w:rsidRPr="007C7332">
        <w:rPr>
          <w:rFonts w:ascii="Garamond" w:hAnsi="Garamond"/>
        </w:rPr>
        <w:t xml:space="preserve">able to see a visualization of </w:t>
      </w:r>
      <w:r w:rsidR="008D4BD4" w:rsidRPr="007C7332">
        <w:rPr>
          <w:rFonts w:ascii="Garamond" w:hAnsi="Garamond"/>
        </w:rPr>
        <w:t xml:space="preserve">a subset of </w:t>
      </w:r>
      <w:r w:rsidR="00CF34C9" w:rsidRPr="007C7332">
        <w:rPr>
          <w:rFonts w:ascii="Garamond" w:hAnsi="Garamond"/>
        </w:rPr>
        <w:t>data</w:t>
      </w:r>
      <w:r w:rsidR="00D1347E" w:rsidRPr="007C7332">
        <w:rPr>
          <w:rFonts w:ascii="Garamond" w:hAnsi="Garamond"/>
        </w:rPr>
        <w:t xml:space="preserve">. </w:t>
      </w:r>
      <w:r w:rsidR="001343DB" w:rsidRPr="007C7332">
        <w:rPr>
          <w:rFonts w:ascii="Garamond" w:hAnsi="Garamond"/>
        </w:rPr>
        <w:t xml:space="preserve"> </w:t>
      </w:r>
      <w:r w:rsidR="0023565B" w:rsidRPr="007C7332">
        <w:rPr>
          <w:rFonts w:ascii="Garamond" w:hAnsi="Garamond"/>
        </w:rPr>
        <w:t xml:space="preserve">The permission structure for data access has not yet been created and </w:t>
      </w:r>
      <w:r w:rsidR="00935430" w:rsidRPr="007C7332">
        <w:rPr>
          <w:rFonts w:ascii="Garamond" w:hAnsi="Garamond"/>
        </w:rPr>
        <w:t xml:space="preserve">should </w:t>
      </w:r>
      <w:r w:rsidR="0023565B" w:rsidRPr="007C7332">
        <w:rPr>
          <w:rFonts w:ascii="Garamond" w:hAnsi="Garamond"/>
        </w:rPr>
        <w:t>be developed</w:t>
      </w:r>
      <w:r w:rsidR="0039232E" w:rsidRPr="007C7332">
        <w:rPr>
          <w:rFonts w:ascii="Garamond" w:hAnsi="Garamond"/>
        </w:rPr>
        <w:t xml:space="preserve">, </w:t>
      </w:r>
      <w:r w:rsidR="00A9014C" w:rsidRPr="007C7332">
        <w:rPr>
          <w:rFonts w:ascii="Garamond" w:hAnsi="Garamond"/>
        </w:rPr>
        <w:t>perhaps by WSD</w:t>
      </w:r>
      <w:r w:rsidR="0023565B" w:rsidRPr="007C7332">
        <w:rPr>
          <w:rFonts w:ascii="Garamond" w:hAnsi="Garamond"/>
        </w:rPr>
        <w:t xml:space="preserve">. </w:t>
      </w:r>
      <w:r w:rsidR="00D2362A" w:rsidRPr="007C7332">
        <w:rPr>
          <w:rFonts w:ascii="Garamond" w:hAnsi="Garamond"/>
        </w:rPr>
        <w:t xml:space="preserve"> </w:t>
      </w:r>
      <w:r w:rsidR="0023565B" w:rsidRPr="007C7332" w:rsidDel="009F04A0">
        <w:rPr>
          <w:rFonts w:ascii="Garamond" w:hAnsi="Garamond"/>
        </w:rPr>
        <w:t xml:space="preserve">The </w:t>
      </w:r>
      <w:r w:rsidR="009F04A0" w:rsidRPr="007C7332">
        <w:rPr>
          <w:rFonts w:ascii="Garamond" w:hAnsi="Garamond"/>
        </w:rPr>
        <w:t>WSD should</w:t>
      </w:r>
      <w:r w:rsidR="0023565B" w:rsidRPr="007C7332">
        <w:rPr>
          <w:rFonts w:ascii="Garamond" w:hAnsi="Garamond"/>
        </w:rPr>
        <w:t xml:space="preserve"> develop</w:t>
      </w:r>
      <w:r w:rsidR="00D2362A" w:rsidRPr="007C7332">
        <w:rPr>
          <w:rFonts w:ascii="Garamond" w:hAnsi="Garamond"/>
        </w:rPr>
        <w:t xml:space="preserve"> </w:t>
      </w:r>
      <w:r w:rsidR="00C24CCE" w:rsidRPr="007C7332">
        <w:rPr>
          <w:rFonts w:ascii="Garamond" w:hAnsi="Garamond"/>
        </w:rPr>
        <w:t xml:space="preserve">a </w:t>
      </w:r>
      <w:r w:rsidR="0023565B" w:rsidRPr="007C7332">
        <w:rPr>
          <w:rFonts w:ascii="Garamond" w:hAnsi="Garamond"/>
        </w:rPr>
        <w:t xml:space="preserve">process </w:t>
      </w:r>
      <w:r w:rsidR="00C24CCE" w:rsidRPr="007C7332">
        <w:rPr>
          <w:rFonts w:ascii="Garamond" w:hAnsi="Garamond"/>
        </w:rPr>
        <w:t xml:space="preserve">that is </w:t>
      </w:r>
      <w:r w:rsidR="0023565B" w:rsidRPr="007C7332">
        <w:rPr>
          <w:rFonts w:ascii="Garamond" w:hAnsi="Garamond"/>
        </w:rPr>
        <w:t xml:space="preserve">open and </w:t>
      </w:r>
      <w:r w:rsidR="0023565B" w:rsidRPr="007C7332" w:rsidDel="00044BB0">
        <w:rPr>
          <w:rFonts w:ascii="Garamond" w:hAnsi="Garamond"/>
        </w:rPr>
        <w:t>transparent</w:t>
      </w:r>
      <w:r w:rsidR="00044BB0" w:rsidRPr="007C7332">
        <w:rPr>
          <w:rFonts w:ascii="Garamond" w:hAnsi="Garamond"/>
        </w:rPr>
        <w:t xml:space="preserve"> and</w:t>
      </w:r>
      <w:r w:rsidR="0023565B" w:rsidRPr="007C7332">
        <w:rPr>
          <w:rFonts w:ascii="Garamond" w:hAnsi="Garamond"/>
        </w:rPr>
        <w:t xml:space="preserve"> </w:t>
      </w:r>
      <w:r w:rsidR="004C3912" w:rsidRPr="007C7332">
        <w:rPr>
          <w:rFonts w:ascii="Garamond" w:hAnsi="Garamond"/>
        </w:rPr>
        <w:t>in</w:t>
      </w:r>
      <w:r w:rsidR="00810DDC" w:rsidRPr="007C7332">
        <w:rPr>
          <w:rFonts w:ascii="Garamond" w:hAnsi="Garamond"/>
        </w:rPr>
        <w:t xml:space="preserve">cludes </w:t>
      </w:r>
      <w:r w:rsidR="0023565B" w:rsidRPr="007C7332">
        <w:rPr>
          <w:rFonts w:ascii="Garamond" w:hAnsi="Garamond"/>
        </w:rPr>
        <w:t xml:space="preserve">time for </w:t>
      </w:r>
      <w:r w:rsidR="0023565B" w:rsidRPr="0023565B">
        <w:rPr>
          <w:rFonts w:ascii="Garamond" w:hAnsi="Garamond"/>
        </w:rPr>
        <w:t xml:space="preserve">public input. </w:t>
      </w:r>
    </w:p>
    <w:p w14:paraId="14C81DB6" w14:textId="1FE31E1A" w:rsidR="002566D1" w:rsidRDefault="00376D4C" w:rsidP="00571B90">
      <w:pPr>
        <w:pStyle w:val="ListParagraph"/>
        <w:numPr>
          <w:ilvl w:val="0"/>
          <w:numId w:val="49"/>
        </w:numPr>
        <w:contextualSpacing w:val="0"/>
        <w:rPr>
          <w:rFonts w:ascii="Garamond" w:hAnsi="Garamond"/>
          <w:sz w:val="24"/>
          <w:szCs w:val="24"/>
        </w:rPr>
      </w:pPr>
      <w:r>
        <w:rPr>
          <w:rFonts w:ascii="Garamond" w:hAnsi="Garamond"/>
          <w:sz w:val="24"/>
          <w:szCs w:val="24"/>
        </w:rPr>
        <w:lastRenderedPageBreak/>
        <w:t>The</w:t>
      </w:r>
      <w:r w:rsidR="004B2990">
        <w:rPr>
          <w:rFonts w:ascii="Garamond" w:hAnsi="Garamond"/>
          <w:sz w:val="24"/>
          <w:szCs w:val="24"/>
        </w:rPr>
        <w:t xml:space="preserve"> </w:t>
      </w:r>
      <w:r w:rsidR="002069C3">
        <w:rPr>
          <w:rFonts w:ascii="Garamond" w:hAnsi="Garamond"/>
          <w:sz w:val="24"/>
          <w:szCs w:val="24"/>
        </w:rPr>
        <w:t xml:space="preserve">WSD </w:t>
      </w:r>
      <w:r w:rsidR="00683942">
        <w:rPr>
          <w:rFonts w:ascii="Garamond" w:hAnsi="Garamond"/>
          <w:sz w:val="24"/>
          <w:szCs w:val="24"/>
        </w:rPr>
        <w:t>should</w:t>
      </w:r>
      <w:r w:rsidR="002069C3">
        <w:rPr>
          <w:rFonts w:ascii="Garamond" w:hAnsi="Garamond"/>
          <w:sz w:val="24"/>
          <w:szCs w:val="24"/>
        </w:rPr>
        <w:t xml:space="preserve"> consider different u</w:t>
      </w:r>
      <w:r w:rsidR="002566D1">
        <w:rPr>
          <w:rFonts w:ascii="Garamond" w:hAnsi="Garamond"/>
          <w:sz w:val="24"/>
          <w:szCs w:val="24"/>
        </w:rPr>
        <w:t xml:space="preserve">se cases for this data </w:t>
      </w:r>
      <w:r w:rsidR="00D1347E">
        <w:rPr>
          <w:rFonts w:ascii="Garamond" w:hAnsi="Garamond"/>
          <w:sz w:val="24"/>
          <w:szCs w:val="24"/>
        </w:rPr>
        <w:t xml:space="preserve">when developing the </w:t>
      </w:r>
      <w:r w:rsidR="002C5BC9">
        <w:rPr>
          <w:rFonts w:ascii="Garamond" w:hAnsi="Garamond"/>
          <w:sz w:val="24"/>
          <w:szCs w:val="24"/>
        </w:rPr>
        <w:t xml:space="preserve">data policies </w:t>
      </w:r>
      <w:r w:rsidR="002566D1">
        <w:rPr>
          <w:rFonts w:ascii="Garamond" w:hAnsi="Garamond"/>
          <w:sz w:val="24"/>
          <w:szCs w:val="24"/>
        </w:rPr>
        <w:t>including</w:t>
      </w:r>
      <w:r w:rsidR="000209EB">
        <w:rPr>
          <w:rFonts w:ascii="Garamond" w:hAnsi="Garamond"/>
          <w:sz w:val="24"/>
          <w:szCs w:val="24"/>
        </w:rPr>
        <w:t>, among others</w:t>
      </w:r>
      <w:r w:rsidR="00A1375A">
        <w:rPr>
          <w:rFonts w:ascii="Garamond" w:hAnsi="Garamond"/>
          <w:sz w:val="24"/>
          <w:szCs w:val="24"/>
        </w:rPr>
        <w:t>,</w:t>
      </w:r>
      <w:r w:rsidR="00A1375A" w:rsidRPr="00A1375A">
        <w:rPr>
          <w:rFonts w:ascii="Garamond" w:hAnsi="Garamond"/>
          <w:sz w:val="24"/>
          <w:szCs w:val="24"/>
        </w:rPr>
        <w:t xml:space="preserve"> </w:t>
      </w:r>
      <w:r w:rsidR="00A1375A">
        <w:rPr>
          <w:rFonts w:ascii="Garamond" w:hAnsi="Garamond"/>
          <w:sz w:val="24"/>
          <w:szCs w:val="24"/>
        </w:rPr>
        <w:t>the needs of</w:t>
      </w:r>
      <w:r w:rsidR="002566D1">
        <w:rPr>
          <w:rFonts w:ascii="Garamond" w:hAnsi="Garamond"/>
          <w:sz w:val="24"/>
          <w:szCs w:val="24"/>
        </w:rPr>
        <w:t xml:space="preserve">: </w:t>
      </w:r>
    </w:p>
    <w:p w14:paraId="00AA1FAD" w14:textId="66C74679" w:rsidR="00941332" w:rsidRDefault="00E96628" w:rsidP="00571B90">
      <w:pPr>
        <w:pStyle w:val="ListParagraph"/>
        <w:numPr>
          <w:ilvl w:val="0"/>
          <w:numId w:val="50"/>
        </w:numPr>
        <w:spacing w:after="0"/>
        <w:contextualSpacing w:val="0"/>
        <w:rPr>
          <w:rFonts w:ascii="Garamond" w:hAnsi="Garamond"/>
          <w:sz w:val="24"/>
          <w:szCs w:val="24"/>
        </w:rPr>
      </w:pPr>
      <w:r>
        <w:rPr>
          <w:rFonts w:ascii="Garamond" w:hAnsi="Garamond"/>
          <w:sz w:val="24"/>
          <w:szCs w:val="24"/>
        </w:rPr>
        <w:t>T</w:t>
      </w:r>
      <w:r w:rsidR="00376D4C">
        <w:rPr>
          <w:rFonts w:ascii="Garamond" w:hAnsi="Garamond"/>
          <w:sz w:val="24"/>
          <w:szCs w:val="24"/>
        </w:rPr>
        <w:t>he</w:t>
      </w:r>
      <w:r w:rsidR="00376D4C" w:rsidRPr="00CE7D9D">
        <w:rPr>
          <w:rFonts w:ascii="Garamond" w:hAnsi="Garamond"/>
          <w:sz w:val="24"/>
          <w:szCs w:val="24"/>
        </w:rPr>
        <w:t xml:space="preserve"> scientific</w:t>
      </w:r>
      <w:r w:rsidR="00376D4C">
        <w:rPr>
          <w:rFonts w:ascii="Garamond" w:hAnsi="Garamond"/>
          <w:sz w:val="24"/>
          <w:szCs w:val="24"/>
        </w:rPr>
        <w:t xml:space="preserve"> </w:t>
      </w:r>
      <w:r w:rsidR="004D737A">
        <w:rPr>
          <w:rFonts w:ascii="Garamond" w:hAnsi="Garamond"/>
          <w:sz w:val="24"/>
          <w:szCs w:val="24"/>
        </w:rPr>
        <w:t>community</w:t>
      </w:r>
      <w:r w:rsidR="00376D4C" w:rsidRPr="00CE7D9D">
        <w:rPr>
          <w:rFonts w:ascii="Garamond" w:hAnsi="Garamond"/>
          <w:sz w:val="24"/>
          <w:szCs w:val="24"/>
        </w:rPr>
        <w:t xml:space="preserve"> </w:t>
      </w:r>
      <w:r w:rsidR="002566D1">
        <w:rPr>
          <w:rFonts w:ascii="Garamond" w:hAnsi="Garamond"/>
          <w:sz w:val="24"/>
          <w:szCs w:val="24"/>
        </w:rPr>
        <w:t xml:space="preserve">to </w:t>
      </w:r>
      <w:r w:rsidR="00941332">
        <w:rPr>
          <w:rFonts w:ascii="Garamond" w:hAnsi="Garamond"/>
          <w:sz w:val="24"/>
          <w:szCs w:val="24"/>
        </w:rPr>
        <w:t>peer review</w:t>
      </w:r>
      <w:r w:rsidR="00C71D6E">
        <w:rPr>
          <w:rFonts w:ascii="Garamond" w:hAnsi="Garamond"/>
          <w:sz w:val="24"/>
          <w:szCs w:val="24"/>
        </w:rPr>
        <w:t xml:space="preserve"> modeling methods</w:t>
      </w:r>
      <w:r w:rsidR="00286626">
        <w:rPr>
          <w:rFonts w:ascii="Garamond" w:hAnsi="Garamond"/>
          <w:sz w:val="24"/>
          <w:szCs w:val="24"/>
        </w:rPr>
        <w:t xml:space="preserve">, </w:t>
      </w:r>
      <w:r w:rsidR="002B13FB">
        <w:rPr>
          <w:rFonts w:ascii="Garamond" w:hAnsi="Garamond"/>
          <w:sz w:val="24"/>
          <w:szCs w:val="24"/>
        </w:rPr>
        <w:t>assumptions</w:t>
      </w:r>
      <w:r w:rsidR="00286626">
        <w:rPr>
          <w:rFonts w:ascii="Garamond" w:hAnsi="Garamond"/>
          <w:sz w:val="24"/>
          <w:szCs w:val="24"/>
        </w:rPr>
        <w:t>, and outputs</w:t>
      </w:r>
      <w:r w:rsidR="00941332">
        <w:rPr>
          <w:rFonts w:ascii="Garamond" w:hAnsi="Garamond"/>
          <w:sz w:val="24"/>
          <w:szCs w:val="24"/>
        </w:rPr>
        <w:t xml:space="preserve">; </w:t>
      </w:r>
    </w:p>
    <w:p w14:paraId="32BD7F29" w14:textId="29532401" w:rsidR="00425348" w:rsidRDefault="00E96628" w:rsidP="00571B90">
      <w:pPr>
        <w:pStyle w:val="ListParagraph"/>
        <w:numPr>
          <w:ilvl w:val="0"/>
          <w:numId w:val="50"/>
        </w:numPr>
        <w:spacing w:after="0"/>
        <w:contextualSpacing w:val="0"/>
        <w:rPr>
          <w:rFonts w:ascii="Garamond" w:hAnsi="Garamond"/>
          <w:sz w:val="24"/>
          <w:szCs w:val="24"/>
        </w:rPr>
      </w:pPr>
      <w:r>
        <w:rPr>
          <w:rFonts w:ascii="Garamond" w:hAnsi="Garamond"/>
          <w:sz w:val="24"/>
          <w:szCs w:val="24"/>
        </w:rPr>
        <w:t>T</w:t>
      </w:r>
      <w:r w:rsidR="006815E3">
        <w:rPr>
          <w:rFonts w:ascii="Garamond" w:hAnsi="Garamond"/>
          <w:sz w:val="24"/>
          <w:szCs w:val="24"/>
        </w:rPr>
        <w:t xml:space="preserve">he CPUC, WSD, and other state agencies </w:t>
      </w:r>
      <w:r w:rsidR="00D2106C">
        <w:rPr>
          <w:rFonts w:ascii="Garamond" w:hAnsi="Garamond"/>
          <w:sz w:val="24"/>
          <w:szCs w:val="24"/>
        </w:rPr>
        <w:t>(</w:t>
      </w:r>
      <w:r w:rsidR="00EB1096">
        <w:rPr>
          <w:rFonts w:ascii="Garamond" w:hAnsi="Garamond"/>
          <w:sz w:val="24"/>
          <w:szCs w:val="24"/>
        </w:rPr>
        <w:t>CAL FIRE, OES, etc.)</w:t>
      </w:r>
      <w:r w:rsidR="006815E3">
        <w:rPr>
          <w:rFonts w:ascii="Garamond" w:hAnsi="Garamond"/>
          <w:sz w:val="24"/>
          <w:szCs w:val="24"/>
        </w:rPr>
        <w:t xml:space="preserve"> to analyze the data</w:t>
      </w:r>
      <w:r w:rsidR="0027631D">
        <w:rPr>
          <w:rFonts w:ascii="Garamond" w:hAnsi="Garamond"/>
          <w:sz w:val="24"/>
          <w:szCs w:val="24"/>
        </w:rPr>
        <w:t xml:space="preserve"> and monitor compliance</w:t>
      </w:r>
      <w:r w:rsidR="00E2113F">
        <w:rPr>
          <w:rFonts w:ascii="Garamond" w:hAnsi="Garamond"/>
          <w:sz w:val="24"/>
          <w:szCs w:val="24"/>
        </w:rPr>
        <w:t xml:space="preserve"> such as that requested in section 5.3.1</w:t>
      </w:r>
      <w:r w:rsidR="006815E3">
        <w:rPr>
          <w:rFonts w:ascii="Garamond" w:hAnsi="Garamond"/>
          <w:sz w:val="24"/>
          <w:szCs w:val="24"/>
        </w:rPr>
        <w:t>;</w:t>
      </w:r>
    </w:p>
    <w:p w14:paraId="7894A491" w14:textId="20353E02" w:rsidR="00E96628" w:rsidRDefault="00E96628" w:rsidP="00571B90">
      <w:pPr>
        <w:pStyle w:val="ListParagraph"/>
        <w:numPr>
          <w:ilvl w:val="0"/>
          <w:numId w:val="50"/>
        </w:numPr>
        <w:spacing w:after="0"/>
        <w:contextualSpacing w:val="0"/>
        <w:rPr>
          <w:rFonts w:ascii="Garamond" w:hAnsi="Garamond"/>
          <w:sz w:val="24"/>
          <w:szCs w:val="24"/>
        </w:rPr>
      </w:pPr>
      <w:r>
        <w:rPr>
          <w:rFonts w:ascii="Garamond" w:hAnsi="Garamond"/>
          <w:sz w:val="24"/>
          <w:szCs w:val="24"/>
        </w:rPr>
        <w:t>Local and tribal governments</w:t>
      </w:r>
      <w:r w:rsidR="00C434AE">
        <w:rPr>
          <w:rFonts w:ascii="Garamond" w:hAnsi="Garamond"/>
          <w:sz w:val="24"/>
          <w:szCs w:val="24"/>
        </w:rPr>
        <w:t>, and first responders</w:t>
      </w:r>
      <w:r>
        <w:rPr>
          <w:rFonts w:ascii="Garamond" w:hAnsi="Garamond"/>
          <w:sz w:val="24"/>
          <w:szCs w:val="24"/>
        </w:rPr>
        <w:t xml:space="preserve"> </w:t>
      </w:r>
      <w:r w:rsidR="00B75329">
        <w:rPr>
          <w:rFonts w:ascii="Garamond" w:hAnsi="Garamond"/>
          <w:sz w:val="24"/>
          <w:szCs w:val="24"/>
        </w:rPr>
        <w:t xml:space="preserve">take action during </w:t>
      </w:r>
      <w:r>
        <w:rPr>
          <w:rFonts w:ascii="Garamond" w:hAnsi="Garamond"/>
          <w:sz w:val="24"/>
          <w:szCs w:val="24"/>
        </w:rPr>
        <w:t>PSPS</w:t>
      </w:r>
      <w:r w:rsidR="008E1E66">
        <w:rPr>
          <w:rFonts w:ascii="Garamond" w:hAnsi="Garamond"/>
          <w:sz w:val="24"/>
          <w:szCs w:val="24"/>
        </w:rPr>
        <w:t xml:space="preserve"> or other emergencies;</w:t>
      </w:r>
    </w:p>
    <w:p w14:paraId="78A8D483" w14:textId="033E73F7" w:rsidR="009F5225" w:rsidRDefault="00B75329" w:rsidP="00571B90">
      <w:pPr>
        <w:pStyle w:val="ListParagraph"/>
        <w:numPr>
          <w:ilvl w:val="0"/>
          <w:numId w:val="50"/>
        </w:numPr>
        <w:spacing w:after="0"/>
        <w:contextualSpacing w:val="0"/>
        <w:rPr>
          <w:rFonts w:ascii="Garamond" w:hAnsi="Garamond"/>
          <w:sz w:val="24"/>
          <w:szCs w:val="24"/>
        </w:rPr>
      </w:pPr>
      <w:r>
        <w:rPr>
          <w:rFonts w:ascii="Garamond" w:hAnsi="Garamond"/>
          <w:sz w:val="24"/>
          <w:szCs w:val="24"/>
        </w:rPr>
        <w:t xml:space="preserve">Peer utilities to develop lessons learned; </w:t>
      </w:r>
    </w:p>
    <w:p w14:paraId="28C21960" w14:textId="7D9AACC2" w:rsidR="00F04E5C" w:rsidRDefault="000209EB" w:rsidP="00571B90">
      <w:pPr>
        <w:pStyle w:val="ListParagraph"/>
        <w:numPr>
          <w:ilvl w:val="0"/>
          <w:numId w:val="50"/>
        </w:numPr>
        <w:spacing w:after="0"/>
        <w:contextualSpacing w:val="0"/>
        <w:rPr>
          <w:rFonts w:ascii="Garamond" w:hAnsi="Garamond"/>
          <w:sz w:val="24"/>
          <w:szCs w:val="24"/>
        </w:rPr>
      </w:pPr>
      <w:r>
        <w:rPr>
          <w:rFonts w:ascii="Garamond" w:hAnsi="Garamond"/>
          <w:sz w:val="24"/>
          <w:szCs w:val="24"/>
        </w:rPr>
        <w:t>D</w:t>
      </w:r>
      <w:r w:rsidR="00286626">
        <w:rPr>
          <w:rFonts w:ascii="Garamond" w:hAnsi="Garamond"/>
          <w:sz w:val="24"/>
          <w:szCs w:val="24"/>
        </w:rPr>
        <w:t>e</w:t>
      </w:r>
      <w:r w:rsidR="00263C0A">
        <w:rPr>
          <w:rFonts w:ascii="Garamond" w:hAnsi="Garamond"/>
          <w:sz w:val="24"/>
          <w:szCs w:val="24"/>
        </w:rPr>
        <w:t>velopers and Community Choice Aggregators to</w:t>
      </w:r>
      <w:r w:rsidR="00035DF7">
        <w:rPr>
          <w:rFonts w:ascii="Garamond" w:hAnsi="Garamond"/>
          <w:sz w:val="24"/>
          <w:szCs w:val="24"/>
        </w:rPr>
        <w:t xml:space="preserve"> start</w:t>
      </w:r>
      <w:r>
        <w:rPr>
          <w:rFonts w:ascii="Garamond" w:hAnsi="Garamond"/>
          <w:sz w:val="24"/>
          <w:szCs w:val="24"/>
        </w:rPr>
        <w:t xml:space="preserve"> micr</w:t>
      </w:r>
      <w:r w:rsidR="0043351C">
        <w:rPr>
          <w:rFonts w:ascii="Garamond" w:hAnsi="Garamond"/>
          <w:sz w:val="24"/>
          <w:szCs w:val="24"/>
        </w:rPr>
        <w:t>o</w:t>
      </w:r>
      <w:r>
        <w:rPr>
          <w:rFonts w:ascii="Garamond" w:hAnsi="Garamond"/>
          <w:sz w:val="24"/>
          <w:szCs w:val="24"/>
        </w:rPr>
        <w:t>grid</w:t>
      </w:r>
      <w:r w:rsidR="00035DF7">
        <w:rPr>
          <w:rFonts w:ascii="Garamond" w:hAnsi="Garamond"/>
          <w:sz w:val="24"/>
          <w:szCs w:val="24"/>
        </w:rPr>
        <w:t xml:space="preserve"> projects</w:t>
      </w:r>
      <w:r w:rsidR="00F04E5C">
        <w:rPr>
          <w:rFonts w:ascii="Garamond" w:hAnsi="Garamond"/>
          <w:sz w:val="24"/>
          <w:szCs w:val="24"/>
        </w:rPr>
        <w:t>;</w:t>
      </w:r>
      <w:r w:rsidR="00F04E5C" w:rsidRPr="00F04E5C">
        <w:rPr>
          <w:rFonts w:ascii="Garamond" w:hAnsi="Garamond"/>
          <w:sz w:val="24"/>
          <w:szCs w:val="24"/>
        </w:rPr>
        <w:t xml:space="preserve"> </w:t>
      </w:r>
    </w:p>
    <w:p w14:paraId="573C6563" w14:textId="383BE203" w:rsidR="0023565B" w:rsidRDefault="00F04E5C" w:rsidP="00571B90">
      <w:pPr>
        <w:pStyle w:val="ListParagraph"/>
        <w:numPr>
          <w:ilvl w:val="0"/>
          <w:numId w:val="50"/>
        </w:numPr>
        <w:spacing w:after="0"/>
        <w:contextualSpacing w:val="0"/>
        <w:rPr>
          <w:rFonts w:ascii="Garamond" w:hAnsi="Garamond"/>
          <w:sz w:val="24"/>
          <w:szCs w:val="24"/>
        </w:rPr>
      </w:pPr>
      <w:r>
        <w:rPr>
          <w:rFonts w:ascii="Garamond" w:hAnsi="Garamond"/>
          <w:sz w:val="24"/>
          <w:szCs w:val="24"/>
        </w:rPr>
        <w:t>The public,</w:t>
      </w:r>
      <w:r w:rsidR="00B478C3">
        <w:rPr>
          <w:rFonts w:ascii="Garamond" w:hAnsi="Garamond"/>
          <w:sz w:val="24"/>
          <w:szCs w:val="24"/>
        </w:rPr>
        <w:t xml:space="preserve"> to </w:t>
      </w:r>
      <w:r w:rsidR="00AD5841">
        <w:rPr>
          <w:rFonts w:ascii="Garamond" w:hAnsi="Garamond"/>
          <w:sz w:val="24"/>
          <w:szCs w:val="24"/>
        </w:rPr>
        <w:t>un</w:t>
      </w:r>
      <w:r w:rsidR="00B76AA7">
        <w:rPr>
          <w:rFonts w:ascii="Garamond" w:hAnsi="Garamond"/>
          <w:sz w:val="24"/>
          <w:szCs w:val="24"/>
        </w:rPr>
        <w:t xml:space="preserve">derstand how utility </w:t>
      </w:r>
      <w:r w:rsidR="00E03FD8">
        <w:rPr>
          <w:rFonts w:ascii="Garamond" w:hAnsi="Garamond"/>
          <w:sz w:val="24"/>
          <w:szCs w:val="24"/>
        </w:rPr>
        <w:t>wildfire mitigation impacts th</w:t>
      </w:r>
      <w:r w:rsidR="00485C42">
        <w:rPr>
          <w:rFonts w:ascii="Garamond" w:hAnsi="Garamond"/>
          <w:sz w:val="24"/>
          <w:szCs w:val="24"/>
        </w:rPr>
        <w:t xml:space="preserve">eir community; and </w:t>
      </w:r>
    </w:p>
    <w:p w14:paraId="1788009E" w14:textId="0472D988" w:rsidR="009B614F" w:rsidRPr="009F30A5" w:rsidRDefault="00485C42" w:rsidP="00571B90">
      <w:pPr>
        <w:pStyle w:val="ListParagraph"/>
        <w:numPr>
          <w:ilvl w:val="0"/>
          <w:numId w:val="50"/>
        </w:numPr>
        <w:contextualSpacing w:val="0"/>
        <w:rPr>
          <w:rFonts w:ascii="Garamond" w:hAnsi="Garamond"/>
          <w:sz w:val="24"/>
          <w:szCs w:val="24"/>
        </w:rPr>
      </w:pPr>
      <w:r>
        <w:rPr>
          <w:rFonts w:ascii="Garamond" w:hAnsi="Garamond"/>
          <w:sz w:val="24"/>
          <w:szCs w:val="24"/>
        </w:rPr>
        <w:t>T</w:t>
      </w:r>
      <w:r w:rsidR="00533781">
        <w:rPr>
          <w:rFonts w:ascii="Garamond" w:hAnsi="Garamond"/>
          <w:sz w:val="24"/>
          <w:szCs w:val="24"/>
        </w:rPr>
        <w:t>he</w:t>
      </w:r>
      <w:r w:rsidR="00422E15" w:rsidDel="005516B2">
        <w:rPr>
          <w:rFonts w:ascii="Garamond" w:hAnsi="Garamond"/>
          <w:sz w:val="24"/>
          <w:szCs w:val="24"/>
        </w:rPr>
        <w:t xml:space="preserve"> </w:t>
      </w:r>
      <w:r w:rsidR="00422E15">
        <w:rPr>
          <w:rFonts w:ascii="Garamond" w:hAnsi="Garamond"/>
          <w:sz w:val="24"/>
          <w:szCs w:val="24"/>
        </w:rPr>
        <w:t>utilities to maintain secure da</w:t>
      </w:r>
      <w:r w:rsidR="006B7646">
        <w:rPr>
          <w:rFonts w:ascii="Garamond" w:hAnsi="Garamond"/>
          <w:sz w:val="24"/>
          <w:szCs w:val="24"/>
        </w:rPr>
        <w:t xml:space="preserve">ta and physical infrastructure.  </w:t>
      </w:r>
    </w:p>
    <w:p w14:paraId="36B2A9BE" w14:textId="77777777" w:rsidR="00DE55A3" w:rsidRPr="00665913" w:rsidRDefault="00DE55A3" w:rsidP="00B90D5B">
      <w:pPr>
        <w:pStyle w:val="NoSpacing"/>
        <w:rPr>
          <w:rFonts w:ascii="Garamond" w:hAnsi="Garamond"/>
          <w:sz w:val="24"/>
          <w:szCs w:val="24"/>
        </w:rPr>
      </w:pPr>
    </w:p>
    <w:p w14:paraId="0096BBF7" w14:textId="55F6DF7F" w:rsidR="00B83E88" w:rsidRPr="00665913" w:rsidRDefault="00B17327" w:rsidP="004D767D">
      <w:pPr>
        <w:pStyle w:val="Heading2"/>
      </w:pPr>
      <w:bookmarkStart w:id="41" w:name="_Toc41990189"/>
      <w:bookmarkStart w:id="42" w:name="_Toc41993540"/>
      <w:r>
        <w:t>Reporting</w:t>
      </w:r>
      <w:r w:rsidR="0074554F">
        <w:t xml:space="preserve"> </w:t>
      </w:r>
      <w:r w:rsidR="006312A3">
        <w:t>Expert Qualifications</w:t>
      </w:r>
      <w:r w:rsidR="00661A49">
        <w:t xml:space="preserve"> </w:t>
      </w:r>
      <w:r w:rsidR="0074554F">
        <w:t xml:space="preserve">and </w:t>
      </w:r>
      <w:r w:rsidR="001A163C">
        <w:t>Scientific Justification</w:t>
      </w:r>
      <w:r w:rsidR="00E32438">
        <w:t xml:space="preserve"> </w:t>
      </w:r>
      <w:r w:rsidR="00AD5A39">
        <w:t>for Decision-Making</w:t>
      </w:r>
      <w:bookmarkEnd w:id="41"/>
      <w:bookmarkEnd w:id="42"/>
    </w:p>
    <w:p w14:paraId="3891B8AB" w14:textId="16899392" w:rsidR="00A62C1E" w:rsidRPr="00665913" w:rsidRDefault="00A62C1E" w:rsidP="00CD398E">
      <w:pPr>
        <w:pStyle w:val="NoSpacing"/>
        <w:rPr>
          <w:rFonts w:ascii="Garamond" w:hAnsi="Garamond"/>
          <w:sz w:val="24"/>
          <w:szCs w:val="24"/>
        </w:rPr>
      </w:pPr>
    </w:p>
    <w:p w14:paraId="4162D961" w14:textId="77777777" w:rsidR="000A139F" w:rsidRPr="00E45F7E" w:rsidRDefault="000A139F" w:rsidP="000A139F">
      <w:pPr>
        <w:rPr>
          <w:rFonts w:ascii="Century Gothic" w:hAnsi="Century Gothic"/>
        </w:rPr>
      </w:pPr>
      <w:r w:rsidRPr="00E45F7E">
        <w:rPr>
          <w:rFonts w:ascii="Century Gothic" w:hAnsi="Century Gothic"/>
        </w:rPr>
        <w:t xml:space="preserve">Issue: </w:t>
      </w:r>
    </w:p>
    <w:p w14:paraId="083A28CC" w14:textId="6BA7E76D" w:rsidR="000A139F" w:rsidRPr="00E45F7E" w:rsidRDefault="000A139F" w:rsidP="00571B90">
      <w:pPr>
        <w:pStyle w:val="ListParagraph"/>
        <w:numPr>
          <w:ilvl w:val="0"/>
          <w:numId w:val="52"/>
        </w:numPr>
        <w:spacing w:after="0"/>
        <w:ind w:left="360"/>
        <w:contextualSpacing w:val="0"/>
        <w:rPr>
          <w:rFonts w:ascii="Garamond" w:hAnsi="Garamond"/>
          <w:sz w:val="24"/>
          <w:szCs w:val="24"/>
        </w:rPr>
      </w:pPr>
      <w:r>
        <w:rPr>
          <w:rFonts w:ascii="Garamond" w:hAnsi="Garamond"/>
          <w:sz w:val="24"/>
          <w:szCs w:val="24"/>
        </w:rPr>
        <w:t xml:space="preserve">Whether </w:t>
      </w:r>
      <w:r w:rsidR="00306FDF">
        <w:rPr>
          <w:rFonts w:ascii="Garamond" w:hAnsi="Garamond"/>
          <w:sz w:val="24"/>
          <w:szCs w:val="24"/>
        </w:rPr>
        <w:t xml:space="preserve">utilities should be required to disclose the </w:t>
      </w:r>
      <w:r w:rsidR="001540C3">
        <w:rPr>
          <w:rFonts w:ascii="Garamond" w:hAnsi="Garamond"/>
          <w:sz w:val="24"/>
          <w:szCs w:val="24"/>
        </w:rPr>
        <w:t xml:space="preserve">qualifications of scientific personnel relied upon to develop the WMPs and </w:t>
      </w:r>
      <w:r w:rsidR="00661A49">
        <w:rPr>
          <w:rFonts w:ascii="Garamond" w:hAnsi="Garamond"/>
          <w:sz w:val="24"/>
          <w:szCs w:val="24"/>
        </w:rPr>
        <w:t xml:space="preserve">provide citations to scientific authorities.  </w:t>
      </w:r>
      <w:r w:rsidR="00306FDF">
        <w:rPr>
          <w:rFonts w:ascii="Garamond" w:hAnsi="Garamond"/>
          <w:sz w:val="24"/>
          <w:szCs w:val="24"/>
        </w:rPr>
        <w:t xml:space="preserve"> </w:t>
      </w:r>
    </w:p>
    <w:p w14:paraId="3A3BC352" w14:textId="77777777" w:rsidR="000A139F" w:rsidRDefault="000A139F" w:rsidP="000A139F">
      <w:pPr>
        <w:spacing w:after="0"/>
        <w:rPr>
          <w:rFonts w:ascii="Century Gothic" w:hAnsi="Century Gothic"/>
        </w:rPr>
      </w:pPr>
    </w:p>
    <w:p w14:paraId="21C0F6E2" w14:textId="1B1FBBD5" w:rsidR="000A139F" w:rsidRDefault="000A139F" w:rsidP="000A139F">
      <w:pPr>
        <w:rPr>
          <w:rFonts w:ascii="Century Gothic" w:hAnsi="Century Gothic"/>
        </w:rPr>
      </w:pPr>
      <w:r>
        <w:rPr>
          <w:rFonts w:ascii="Century Gothic" w:hAnsi="Century Gothic"/>
        </w:rPr>
        <w:t>Current WMP Requirements and Draft Resolution WSD-00</w:t>
      </w:r>
      <w:r w:rsidR="00777BEC">
        <w:rPr>
          <w:rFonts w:ascii="Century Gothic" w:hAnsi="Century Gothic"/>
        </w:rPr>
        <w:t>3, 004, 005</w:t>
      </w:r>
      <w:r>
        <w:rPr>
          <w:rFonts w:ascii="Century Gothic" w:hAnsi="Century Gothic"/>
        </w:rPr>
        <w:t>:</w:t>
      </w:r>
    </w:p>
    <w:p w14:paraId="02CC0AA1" w14:textId="61413B5E" w:rsidR="000A139F" w:rsidRDefault="003115B4" w:rsidP="00571B90">
      <w:pPr>
        <w:pStyle w:val="ListParagraph"/>
        <w:numPr>
          <w:ilvl w:val="0"/>
          <w:numId w:val="52"/>
        </w:numPr>
        <w:ind w:left="360"/>
        <w:contextualSpacing w:val="0"/>
        <w:rPr>
          <w:rFonts w:ascii="Garamond" w:hAnsi="Garamond"/>
          <w:sz w:val="24"/>
          <w:szCs w:val="24"/>
        </w:rPr>
      </w:pPr>
      <w:r>
        <w:rPr>
          <w:rFonts w:ascii="Garamond" w:hAnsi="Garamond"/>
          <w:sz w:val="24"/>
          <w:szCs w:val="24"/>
        </w:rPr>
        <w:t xml:space="preserve">Section </w:t>
      </w:r>
      <w:r w:rsidR="000557D5">
        <w:rPr>
          <w:rFonts w:ascii="Garamond" w:hAnsi="Garamond"/>
          <w:sz w:val="24"/>
          <w:szCs w:val="24"/>
        </w:rPr>
        <w:t xml:space="preserve">1 of the 2020 WMP Guidelines require </w:t>
      </w:r>
      <w:r w:rsidR="00EE717F">
        <w:rPr>
          <w:rFonts w:ascii="Garamond" w:hAnsi="Garamond"/>
          <w:sz w:val="24"/>
          <w:szCs w:val="24"/>
        </w:rPr>
        <w:t xml:space="preserve">disclosure of the executives with overall responsibility for the WMPs </w:t>
      </w:r>
      <w:r w:rsidR="00EE717F" w:rsidRPr="6D70FD07">
        <w:rPr>
          <w:rFonts w:ascii="Garamond" w:hAnsi="Garamond"/>
          <w:sz w:val="24"/>
          <w:szCs w:val="24"/>
        </w:rPr>
        <w:t>a</w:t>
      </w:r>
      <w:r w:rsidR="32E37282" w:rsidRPr="6D70FD07">
        <w:rPr>
          <w:rFonts w:ascii="Garamond" w:hAnsi="Garamond"/>
          <w:sz w:val="24"/>
          <w:szCs w:val="24"/>
        </w:rPr>
        <w:t>s well as of</w:t>
      </w:r>
      <w:r w:rsidR="00EE717F">
        <w:rPr>
          <w:rFonts w:ascii="Garamond" w:hAnsi="Garamond"/>
          <w:sz w:val="24"/>
          <w:szCs w:val="24"/>
        </w:rPr>
        <w:t xml:space="preserve"> program owners, specific to each component of the plan.  There is no requirement to </w:t>
      </w:r>
      <w:r w:rsidR="00E32FBC">
        <w:rPr>
          <w:rFonts w:ascii="Garamond" w:hAnsi="Garamond"/>
          <w:sz w:val="24"/>
          <w:szCs w:val="24"/>
        </w:rPr>
        <w:t xml:space="preserve">disclose qualifications. </w:t>
      </w:r>
    </w:p>
    <w:p w14:paraId="29CBE4AA" w14:textId="4EB86195" w:rsidR="00E32FBC" w:rsidRDefault="00FC3B7B" w:rsidP="00571B90">
      <w:pPr>
        <w:pStyle w:val="ListParagraph"/>
        <w:numPr>
          <w:ilvl w:val="0"/>
          <w:numId w:val="52"/>
        </w:numPr>
        <w:spacing w:after="0"/>
        <w:ind w:left="360"/>
        <w:contextualSpacing w:val="0"/>
        <w:rPr>
          <w:rFonts w:ascii="Garamond" w:hAnsi="Garamond"/>
          <w:sz w:val="24"/>
          <w:szCs w:val="24"/>
        </w:rPr>
      </w:pPr>
      <w:r>
        <w:rPr>
          <w:rFonts w:ascii="Garamond" w:hAnsi="Garamond"/>
          <w:sz w:val="24"/>
          <w:szCs w:val="24"/>
        </w:rPr>
        <w:t xml:space="preserve">Resolutions WSD-003, 004, and 005 express concern about the </w:t>
      </w:r>
      <w:r w:rsidR="006118B3">
        <w:rPr>
          <w:rFonts w:ascii="Garamond" w:hAnsi="Garamond"/>
          <w:sz w:val="24"/>
          <w:szCs w:val="24"/>
        </w:rPr>
        <w:t xml:space="preserve">effectiveness of the </w:t>
      </w:r>
      <w:r>
        <w:rPr>
          <w:rFonts w:ascii="Garamond" w:hAnsi="Garamond"/>
          <w:sz w:val="24"/>
          <w:szCs w:val="24"/>
        </w:rPr>
        <w:t>large utilities</w:t>
      </w:r>
      <w:r w:rsidR="006118B3">
        <w:rPr>
          <w:rFonts w:ascii="Garamond" w:hAnsi="Garamond"/>
          <w:sz w:val="24"/>
          <w:szCs w:val="24"/>
        </w:rPr>
        <w:t>’</w:t>
      </w:r>
      <w:r>
        <w:rPr>
          <w:rFonts w:ascii="Garamond" w:hAnsi="Garamond"/>
          <w:sz w:val="24"/>
          <w:szCs w:val="24"/>
        </w:rPr>
        <w:t xml:space="preserve"> </w:t>
      </w:r>
      <w:r w:rsidR="006118B3">
        <w:rPr>
          <w:rFonts w:ascii="Garamond" w:hAnsi="Garamond"/>
          <w:sz w:val="24"/>
          <w:szCs w:val="24"/>
        </w:rPr>
        <w:t>vegetation management practices and order completion of a study.</w:t>
      </w:r>
      <w:r w:rsidR="00777BEC">
        <w:rPr>
          <w:rFonts w:ascii="Garamond" w:hAnsi="Garamond"/>
          <w:sz w:val="24"/>
          <w:szCs w:val="24"/>
        </w:rPr>
        <w:t xml:space="preserve"> The resolutions indicate an overall concern about the lack of scientific evidence regarding vegetation management.  </w:t>
      </w:r>
    </w:p>
    <w:p w14:paraId="68C083C0" w14:textId="77777777" w:rsidR="000A139F" w:rsidRPr="00163FCC" w:rsidRDefault="000A139F" w:rsidP="000A139F">
      <w:pPr>
        <w:spacing w:after="0"/>
        <w:rPr>
          <w:rFonts w:ascii="Garamond" w:hAnsi="Garamond"/>
          <w:sz w:val="24"/>
          <w:szCs w:val="24"/>
        </w:rPr>
      </w:pPr>
    </w:p>
    <w:p w14:paraId="24931528" w14:textId="77777777" w:rsidR="00534A1C" w:rsidRPr="005016F6" w:rsidRDefault="00534A1C" w:rsidP="00534A1C">
      <w:pPr>
        <w:rPr>
          <w:rFonts w:ascii="Century Gothic" w:eastAsia="Times New Roman" w:hAnsi="Century Gothic"/>
        </w:rPr>
      </w:pPr>
      <w:r w:rsidRPr="005016F6">
        <w:rPr>
          <w:rFonts w:ascii="Century Gothic" w:eastAsia="Times New Roman" w:hAnsi="Century Gothic"/>
        </w:rPr>
        <w:t xml:space="preserve">CPUC Procedural Linkage:   </w:t>
      </w:r>
    </w:p>
    <w:p w14:paraId="399F6597" w14:textId="68062DC7" w:rsidR="00534A1C" w:rsidRDefault="00534A1C" w:rsidP="00A10D21">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In testimony for formal proceedings, experts are required to disclose qualifications.  </w:t>
      </w:r>
    </w:p>
    <w:p w14:paraId="23821D98" w14:textId="77777777" w:rsidR="00534A1C" w:rsidRPr="00534A1C" w:rsidRDefault="00534A1C" w:rsidP="00534A1C">
      <w:pPr>
        <w:spacing w:after="0"/>
        <w:rPr>
          <w:rFonts w:ascii="Garamond" w:hAnsi="Garamond"/>
          <w:sz w:val="24"/>
          <w:szCs w:val="24"/>
        </w:rPr>
      </w:pPr>
    </w:p>
    <w:p w14:paraId="3C8B3E9C" w14:textId="77777777" w:rsidR="003A29D0" w:rsidRPr="00D27CF3" w:rsidRDefault="000A139F" w:rsidP="000A139F">
      <w:pPr>
        <w:rPr>
          <w:rFonts w:ascii="Century Gothic" w:eastAsia="Times New Roman" w:hAnsi="Century Gothic"/>
        </w:rPr>
      </w:pPr>
      <w:r w:rsidRPr="00D27CF3">
        <w:rPr>
          <w:rFonts w:ascii="Century Gothic" w:eastAsia="Times New Roman" w:hAnsi="Century Gothic"/>
        </w:rPr>
        <w:t xml:space="preserve">Board </w:t>
      </w:r>
      <w:r w:rsidR="003A29D0" w:rsidRPr="00D27CF3">
        <w:rPr>
          <w:rFonts w:ascii="Century Gothic" w:eastAsia="Times New Roman" w:hAnsi="Century Gothic"/>
        </w:rPr>
        <w:t>Recommendation</w:t>
      </w:r>
      <w:r w:rsidR="003A29D0">
        <w:rPr>
          <w:rFonts w:ascii="Century Gothic" w:eastAsia="Times New Roman" w:hAnsi="Century Gothic"/>
        </w:rPr>
        <w:t xml:space="preserve">: </w:t>
      </w:r>
      <w:r w:rsidRPr="00D27CF3">
        <w:rPr>
          <w:rFonts w:ascii="Century Gothic" w:eastAsia="Times New Roman" w:hAnsi="Century Gothic"/>
        </w:rPr>
        <w:t xml:space="preserve"> </w:t>
      </w:r>
    </w:p>
    <w:p w14:paraId="2D2C6D74" w14:textId="1BBC3322" w:rsidR="001A3399" w:rsidRPr="00F34891" w:rsidRDefault="001A3399" w:rsidP="00571B90">
      <w:pPr>
        <w:pStyle w:val="CommentText"/>
        <w:numPr>
          <w:ilvl w:val="0"/>
          <w:numId w:val="52"/>
        </w:numPr>
        <w:ind w:left="360"/>
        <w:rPr>
          <w:rFonts w:ascii="Garamond" w:eastAsia="Times New Roman" w:hAnsi="Garamond"/>
          <w:color w:val="000000"/>
          <w:sz w:val="24"/>
          <w:szCs w:val="24"/>
        </w:rPr>
      </w:pPr>
      <w:r w:rsidRPr="00251666">
        <w:rPr>
          <w:rStyle w:val="normaltextrun"/>
          <w:rFonts w:ascii="Garamond" w:hAnsi="Garamond"/>
          <w:color w:val="000000"/>
          <w:sz w:val="24"/>
          <w:szCs w:val="24"/>
        </w:rPr>
        <w:t xml:space="preserve">The Board recommends </w:t>
      </w:r>
      <w:r w:rsidR="00251666" w:rsidRPr="00251666">
        <w:rPr>
          <w:rStyle w:val="normaltextrun"/>
          <w:rFonts w:ascii="Garamond" w:hAnsi="Garamond"/>
          <w:color w:val="000000"/>
          <w:sz w:val="24"/>
          <w:szCs w:val="24"/>
        </w:rPr>
        <w:t xml:space="preserve">that </w:t>
      </w:r>
      <w:r w:rsidRPr="00251666">
        <w:rPr>
          <w:rStyle w:val="normaltextrun"/>
          <w:rFonts w:ascii="Garamond" w:hAnsi="Garamond"/>
          <w:color w:val="000000"/>
          <w:sz w:val="24"/>
          <w:szCs w:val="24"/>
        </w:rPr>
        <w:t xml:space="preserve">the </w:t>
      </w:r>
      <w:r w:rsidR="003115B4" w:rsidRPr="00251666">
        <w:rPr>
          <w:rStyle w:val="normaltextrun"/>
          <w:rFonts w:ascii="Garamond" w:hAnsi="Garamond"/>
          <w:color w:val="000000"/>
          <w:sz w:val="24"/>
          <w:szCs w:val="24"/>
        </w:rPr>
        <w:t>202</w:t>
      </w:r>
      <w:r w:rsidR="003115B4">
        <w:rPr>
          <w:rStyle w:val="normaltextrun"/>
          <w:rFonts w:ascii="Garamond" w:hAnsi="Garamond"/>
          <w:color w:val="000000"/>
          <w:sz w:val="24"/>
          <w:szCs w:val="24"/>
        </w:rPr>
        <w:t>1 WMP Guidelines require</w:t>
      </w:r>
      <w:r w:rsidRPr="006D4AA0">
        <w:rPr>
          <w:rStyle w:val="normaltextrun"/>
          <w:rFonts w:ascii="Garamond" w:hAnsi="Garamond"/>
          <w:color w:val="000000"/>
          <w:sz w:val="24"/>
          <w:szCs w:val="24"/>
        </w:rPr>
        <w:t xml:space="preserve"> the utilities </w:t>
      </w:r>
      <w:r>
        <w:rPr>
          <w:rStyle w:val="normaltextrun"/>
          <w:rFonts w:ascii="Garamond" w:hAnsi="Garamond"/>
          <w:color w:val="000000"/>
          <w:sz w:val="24"/>
          <w:szCs w:val="24"/>
        </w:rPr>
        <w:t xml:space="preserve">to </w:t>
      </w:r>
      <w:r w:rsidRPr="006D4AA0">
        <w:rPr>
          <w:rFonts w:ascii="Garamond" w:eastAsia="Times New Roman" w:hAnsi="Garamond"/>
          <w:color w:val="000000"/>
          <w:sz w:val="24"/>
          <w:szCs w:val="24"/>
        </w:rPr>
        <w:t>disclos</w:t>
      </w:r>
      <w:r>
        <w:rPr>
          <w:rFonts w:ascii="Garamond" w:eastAsia="Times New Roman" w:hAnsi="Garamond"/>
          <w:color w:val="000000"/>
          <w:sz w:val="24"/>
          <w:szCs w:val="24"/>
        </w:rPr>
        <w:t>e</w:t>
      </w:r>
      <w:r w:rsidRPr="006D4AA0">
        <w:rPr>
          <w:rFonts w:ascii="Garamond" w:eastAsia="Times New Roman" w:hAnsi="Garamond"/>
          <w:color w:val="000000"/>
          <w:sz w:val="24"/>
          <w:szCs w:val="24"/>
        </w:rPr>
        <w:t xml:space="preserve"> the qualifications of scientific personnel relied upon to prepare </w:t>
      </w:r>
      <w:r>
        <w:rPr>
          <w:rFonts w:ascii="Garamond" w:eastAsia="Times New Roman" w:hAnsi="Garamond"/>
          <w:color w:val="000000"/>
          <w:sz w:val="24"/>
          <w:szCs w:val="24"/>
        </w:rPr>
        <w:t>the WMPs</w:t>
      </w:r>
      <w:r w:rsidRPr="006D4AA0">
        <w:rPr>
          <w:rStyle w:val="normaltextrun"/>
          <w:rFonts w:ascii="Garamond" w:hAnsi="Garamond"/>
          <w:color w:val="000000"/>
          <w:sz w:val="24"/>
          <w:szCs w:val="24"/>
        </w:rPr>
        <w:t xml:space="preserve"> </w:t>
      </w:r>
      <w:r>
        <w:rPr>
          <w:rStyle w:val="normaltextrun"/>
          <w:rFonts w:ascii="Garamond" w:hAnsi="Garamond"/>
          <w:color w:val="000000"/>
          <w:sz w:val="24"/>
          <w:szCs w:val="24"/>
        </w:rPr>
        <w:t>in order to</w:t>
      </w:r>
      <w:r w:rsidR="003D21AF">
        <w:rPr>
          <w:rStyle w:val="normaltextrun"/>
          <w:rFonts w:ascii="Garamond" w:hAnsi="Garamond"/>
          <w:color w:val="000000"/>
          <w:sz w:val="24"/>
          <w:szCs w:val="24"/>
        </w:rPr>
        <w:t xml:space="preserve"> </w:t>
      </w:r>
      <w:r w:rsidRPr="003D21AF">
        <w:rPr>
          <w:rStyle w:val="normaltextrun"/>
          <w:rFonts w:ascii="Garamond" w:hAnsi="Garamond"/>
          <w:color w:val="000000"/>
          <w:sz w:val="24"/>
          <w:szCs w:val="24"/>
        </w:rPr>
        <w:t>increase</w:t>
      </w:r>
      <w:r w:rsidRPr="00F34891">
        <w:rPr>
          <w:rFonts w:ascii="Garamond" w:eastAsia="Times New Roman" w:hAnsi="Garamond"/>
          <w:color w:val="000000"/>
          <w:sz w:val="24"/>
          <w:szCs w:val="24"/>
        </w:rPr>
        <w:t xml:space="preserve"> transparency and demonstrate that each utility is relying upon accurate expert advice.</w:t>
      </w:r>
      <w:r w:rsidR="001E5742" w:rsidRPr="00F34891">
        <w:rPr>
          <w:rFonts w:ascii="Garamond" w:eastAsia="Times New Roman" w:hAnsi="Garamond"/>
          <w:color w:val="000000"/>
          <w:sz w:val="24"/>
          <w:szCs w:val="24"/>
        </w:rPr>
        <w:t xml:space="preserve"> </w:t>
      </w:r>
      <w:r w:rsidRPr="00F34891">
        <w:rPr>
          <w:rFonts w:ascii="Garamond" w:eastAsia="Times New Roman" w:hAnsi="Garamond"/>
          <w:color w:val="000000"/>
          <w:sz w:val="24"/>
          <w:szCs w:val="24"/>
        </w:rPr>
        <w:t xml:space="preserve"> </w:t>
      </w:r>
      <w:r w:rsidR="006A65D2" w:rsidRPr="00F34891">
        <w:rPr>
          <w:rFonts w:ascii="Garamond" w:eastAsia="Times New Roman" w:hAnsi="Garamond"/>
          <w:color w:val="000000"/>
          <w:sz w:val="24"/>
          <w:szCs w:val="24"/>
        </w:rPr>
        <w:t>Perhaps the minimum</w:t>
      </w:r>
      <w:r w:rsidR="00C83E23" w:rsidRPr="00F34891">
        <w:rPr>
          <w:rFonts w:ascii="Garamond" w:eastAsia="Times New Roman" w:hAnsi="Garamond"/>
          <w:color w:val="000000"/>
          <w:sz w:val="24"/>
          <w:szCs w:val="24"/>
        </w:rPr>
        <w:t xml:space="preserve"> hiring</w:t>
      </w:r>
      <w:r w:rsidR="006A65D2" w:rsidRPr="00F34891">
        <w:rPr>
          <w:rFonts w:ascii="Garamond" w:eastAsia="Times New Roman" w:hAnsi="Garamond"/>
          <w:color w:val="000000"/>
          <w:sz w:val="24"/>
          <w:szCs w:val="24"/>
        </w:rPr>
        <w:t xml:space="preserve"> qualifications for </w:t>
      </w:r>
      <w:r w:rsidR="00C83E23" w:rsidRPr="00F34891">
        <w:rPr>
          <w:rFonts w:ascii="Garamond" w:eastAsia="Times New Roman" w:hAnsi="Garamond"/>
          <w:color w:val="000000"/>
          <w:sz w:val="24"/>
          <w:szCs w:val="24"/>
        </w:rPr>
        <w:t xml:space="preserve">these roles ought to be </w:t>
      </w:r>
      <w:r w:rsidR="001435DA" w:rsidRPr="00F34891">
        <w:rPr>
          <w:rFonts w:ascii="Garamond" w:eastAsia="Times New Roman" w:hAnsi="Garamond"/>
          <w:color w:val="000000"/>
          <w:sz w:val="24"/>
          <w:szCs w:val="24"/>
        </w:rPr>
        <w:t>developed</w:t>
      </w:r>
      <w:r w:rsidR="00C83E23" w:rsidRPr="00F34891">
        <w:rPr>
          <w:rFonts w:ascii="Garamond" w:eastAsia="Times New Roman" w:hAnsi="Garamond"/>
          <w:color w:val="000000"/>
          <w:sz w:val="24"/>
          <w:szCs w:val="24"/>
        </w:rPr>
        <w:t xml:space="preserve">. </w:t>
      </w:r>
    </w:p>
    <w:p w14:paraId="1C6FB91C" w14:textId="58A486AD" w:rsidR="001A3399" w:rsidRDefault="001A3399" w:rsidP="00571B90">
      <w:pPr>
        <w:pStyle w:val="ListParagraph"/>
        <w:numPr>
          <w:ilvl w:val="0"/>
          <w:numId w:val="52"/>
        </w:numPr>
        <w:spacing w:after="0"/>
        <w:ind w:left="360"/>
        <w:contextualSpacing w:val="0"/>
        <w:rPr>
          <w:rFonts w:ascii="Garamond" w:eastAsia="Times New Roman" w:hAnsi="Garamond"/>
          <w:color w:val="000000"/>
          <w:sz w:val="24"/>
          <w:szCs w:val="24"/>
        </w:rPr>
      </w:pPr>
      <w:r w:rsidRPr="006D4AA0">
        <w:rPr>
          <w:rFonts w:ascii="Garamond" w:eastAsia="Times New Roman" w:hAnsi="Garamond"/>
          <w:color w:val="000000"/>
          <w:sz w:val="24"/>
          <w:szCs w:val="24"/>
        </w:rPr>
        <w:t xml:space="preserve">Wherever the best available science is relied upon within the </w:t>
      </w:r>
      <w:r>
        <w:rPr>
          <w:rFonts w:ascii="Garamond" w:eastAsia="Times New Roman" w:hAnsi="Garamond"/>
          <w:color w:val="000000"/>
          <w:sz w:val="24"/>
          <w:szCs w:val="24"/>
        </w:rPr>
        <w:t>WMPs</w:t>
      </w:r>
      <w:r w:rsidRPr="006D4AA0">
        <w:rPr>
          <w:rFonts w:ascii="Garamond" w:eastAsia="Times New Roman" w:hAnsi="Garamond"/>
          <w:color w:val="000000"/>
          <w:sz w:val="24"/>
          <w:szCs w:val="24"/>
        </w:rPr>
        <w:t xml:space="preserve">, </w:t>
      </w:r>
      <w:r>
        <w:rPr>
          <w:rFonts w:ascii="Garamond" w:eastAsia="Times New Roman" w:hAnsi="Garamond"/>
          <w:color w:val="000000"/>
          <w:sz w:val="24"/>
          <w:szCs w:val="24"/>
        </w:rPr>
        <w:t xml:space="preserve">the Board recommends the </w:t>
      </w:r>
      <w:r w:rsidR="00B47B3E">
        <w:rPr>
          <w:rFonts w:ascii="Garamond" w:eastAsia="Times New Roman" w:hAnsi="Garamond"/>
          <w:color w:val="000000"/>
          <w:sz w:val="24"/>
          <w:szCs w:val="24"/>
        </w:rPr>
        <w:t>2021 WMP Guidelines</w:t>
      </w:r>
      <w:r>
        <w:rPr>
          <w:rFonts w:ascii="Garamond" w:eastAsia="Times New Roman" w:hAnsi="Garamond"/>
          <w:color w:val="000000"/>
          <w:sz w:val="24"/>
          <w:szCs w:val="24"/>
        </w:rPr>
        <w:t xml:space="preserve"> direct the utilities to include a </w:t>
      </w:r>
      <w:r w:rsidRPr="006D4AA0">
        <w:rPr>
          <w:rFonts w:ascii="Garamond" w:eastAsia="Times New Roman" w:hAnsi="Garamond"/>
          <w:color w:val="000000"/>
          <w:sz w:val="24"/>
          <w:szCs w:val="24"/>
        </w:rPr>
        <w:t xml:space="preserve">citation to </w:t>
      </w:r>
      <w:r w:rsidR="001947FE">
        <w:rPr>
          <w:rFonts w:ascii="Garamond" w:eastAsia="Times New Roman" w:hAnsi="Garamond"/>
          <w:color w:val="000000"/>
          <w:sz w:val="24"/>
          <w:szCs w:val="24"/>
        </w:rPr>
        <w:t xml:space="preserve">the peer-reviewed </w:t>
      </w:r>
      <w:r w:rsidR="0010461B">
        <w:rPr>
          <w:rFonts w:ascii="Garamond" w:eastAsia="Times New Roman" w:hAnsi="Garamond"/>
          <w:color w:val="000000"/>
          <w:sz w:val="24"/>
          <w:szCs w:val="24"/>
        </w:rPr>
        <w:t>scientific literature and</w:t>
      </w:r>
      <w:r w:rsidRPr="006D4AA0">
        <w:rPr>
          <w:rFonts w:ascii="Garamond" w:eastAsia="Times New Roman" w:hAnsi="Garamond"/>
          <w:color w:val="000000"/>
          <w:sz w:val="24"/>
          <w:szCs w:val="24"/>
        </w:rPr>
        <w:t xml:space="preserve"> associated scientific works.  Citations ensure that the public can identify the </w:t>
      </w:r>
      <w:r w:rsidRPr="006D4AA0">
        <w:rPr>
          <w:rFonts w:ascii="Garamond" w:eastAsia="Times New Roman" w:hAnsi="Garamond"/>
          <w:color w:val="000000"/>
          <w:sz w:val="24"/>
          <w:szCs w:val="24"/>
        </w:rPr>
        <w:lastRenderedPageBreak/>
        <w:t xml:space="preserve">scientific authorities relied upon by the utility as well as help socialize groundbreaking scientific efforts. </w:t>
      </w:r>
      <w:r>
        <w:rPr>
          <w:rFonts w:ascii="Garamond" w:eastAsia="Times New Roman" w:hAnsi="Garamond"/>
          <w:color w:val="000000"/>
          <w:sz w:val="24"/>
          <w:szCs w:val="24"/>
        </w:rPr>
        <w:t xml:space="preserve"> </w:t>
      </w:r>
    </w:p>
    <w:p w14:paraId="4D9C5FE2" w14:textId="77777777" w:rsidR="000A139F" w:rsidRPr="00B93BAB" w:rsidRDefault="000A139F" w:rsidP="000A139F">
      <w:pPr>
        <w:spacing w:after="0"/>
        <w:rPr>
          <w:rFonts w:ascii="Garamond" w:hAnsi="Garamond"/>
          <w:sz w:val="24"/>
          <w:szCs w:val="24"/>
        </w:rPr>
      </w:pPr>
    </w:p>
    <w:p w14:paraId="03174D74" w14:textId="77777777" w:rsidR="000A139F" w:rsidRPr="00A14B80" w:rsidRDefault="000A139F" w:rsidP="000A139F">
      <w:pPr>
        <w:rPr>
          <w:rFonts w:ascii="Century Gothic" w:eastAsia="Times New Roman" w:hAnsi="Century Gothic"/>
        </w:rPr>
      </w:pPr>
      <w:r w:rsidRPr="00D27CF3">
        <w:rPr>
          <w:rFonts w:ascii="Century Gothic" w:eastAsia="Times New Roman" w:hAnsi="Century Gothic"/>
        </w:rPr>
        <w:t>Observations:</w:t>
      </w:r>
    </w:p>
    <w:p w14:paraId="754910AB" w14:textId="749A1492" w:rsidR="003A29D0" w:rsidRPr="008E4864" w:rsidRDefault="003A29D0" w:rsidP="00DD377B">
      <w:pPr>
        <w:pStyle w:val="ListParagraph"/>
        <w:numPr>
          <w:ilvl w:val="0"/>
          <w:numId w:val="3"/>
        </w:numPr>
        <w:ind w:left="360"/>
        <w:contextualSpacing w:val="0"/>
        <w:rPr>
          <w:rFonts w:ascii="Garamond" w:eastAsia="Times New Roman" w:hAnsi="Garamond"/>
          <w:color w:val="000000"/>
          <w:sz w:val="24"/>
          <w:szCs w:val="24"/>
        </w:rPr>
      </w:pPr>
      <w:r w:rsidRPr="5C0302B1">
        <w:rPr>
          <w:rFonts w:ascii="Garamond" w:eastAsia="Times New Roman" w:hAnsi="Garamond"/>
          <w:color w:val="000000" w:themeColor="text1"/>
          <w:sz w:val="24"/>
          <w:szCs w:val="24"/>
        </w:rPr>
        <w:t xml:space="preserve">In a number of sections, the WMPs state that the utilities develop their models or proposed actions in conjunction with “fire scientists” or “subject matter experts,” without listing who these experts are, </w:t>
      </w:r>
      <w:r w:rsidR="2E37E44C" w:rsidRPr="5C0302B1">
        <w:rPr>
          <w:rFonts w:ascii="Garamond" w:eastAsia="Times New Roman" w:hAnsi="Garamond"/>
          <w:color w:val="000000" w:themeColor="text1"/>
          <w:sz w:val="24"/>
          <w:szCs w:val="24"/>
        </w:rPr>
        <w:t>or</w:t>
      </w:r>
      <w:r w:rsidRPr="5C0302B1">
        <w:rPr>
          <w:rFonts w:ascii="Garamond" w:eastAsia="Times New Roman" w:hAnsi="Garamond"/>
          <w:color w:val="000000" w:themeColor="text1"/>
          <w:sz w:val="24"/>
          <w:szCs w:val="24"/>
        </w:rPr>
        <w:t xml:space="preserve"> their qualifications.  This information should be transparent to ensure that the key developers of modelling decisions and assumptions have a demonstrated understanding of the complexity of fire behavior in different ecosystems. Model output created using erroneous assumptions or algorithms could result in unintentional consequences that could even be worse than the status quo. The WMPs should include a resume or short bio listing the qualifications of each of the key scientists. The CPUC may want to consider requiring minimum qualifications for these scientists. </w:t>
      </w:r>
    </w:p>
    <w:p w14:paraId="5A240F3D" w14:textId="44292800" w:rsidR="008276AA" w:rsidRPr="008E4864" w:rsidRDefault="003A29D0" w:rsidP="00DD377B">
      <w:pPr>
        <w:pStyle w:val="ListParagraph"/>
        <w:numPr>
          <w:ilvl w:val="0"/>
          <w:numId w:val="4"/>
        </w:numPr>
        <w:ind w:left="360"/>
        <w:contextualSpacing w:val="0"/>
        <w:rPr>
          <w:rFonts w:ascii="Garamond" w:eastAsia="Times New Roman" w:hAnsi="Garamond"/>
          <w:color w:val="000000"/>
          <w:sz w:val="24"/>
          <w:szCs w:val="24"/>
        </w:rPr>
      </w:pPr>
      <w:r w:rsidRPr="4416CAEF">
        <w:rPr>
          <w:rFonts w:ascii="Garamond" w:eastAsia="Times New Roman" w:hAnsi="Garamond"/>
          <w:color w:val="000000" w:themeColor="text1"/>
          <w:sz w:val="24"/>
          <w:szCs w:val="24"/>
        </w:rPr>
        <w:t xml:space="preserve">Because emerging technology used by utilities has not yet undergone significant peer review, adding citations of scientific works that support the use of the specific technology will help increase transparency.  </w:t>
      </w:r>
      <w:r w:rsidR="009E14F1" w:rsidRPr="4416CAEF">
        <w:rPr>
          <w:rFonts w:ascii="Garamond" w:eastAsia="Times New Roman" w:hAnsi="Garamond"/>
          <w:color w:val="000000" w:themeColor="text1"/>
          <w:sz w:val="24"/>
          <w:szCs w:val="24"/>
        </w:rPr>
        <w:t xml:space="preserve">Written descriptions must provide explicit justification for approaches taken. </w:t>
      </w:r>
      <w:r w:rsidR="61437248" w:rsidRPr="4416CAEF">
        <w:rPr>
          <w:rFonts w:ascii="Garamond" w:eastAsia="Times New Roman" w:hAnsi="Garamond"/>
          <w:color w:val="000000" w:themeColor="text1"/>
          <w:sz w:val="24"/>
          <w:szCs w:val="24"/>
        </w:rPr>
        <w:t xml:space="preserve"> Utilities must also s</w:t>
      </w:r>
      <w:r w:rsidR="008276AA" w:rsidRPr="4416CAEF">
        <w:rPr>
          <w:rFonts w:ascii="Garamond" w:eastAsia="Times New Roman" w:hAnsi="Garamond"/>
          <w:color w:val="000000" w:themeColor="text1"/>
          <w:sz w:val="24"/>
          <w:szCs w:val="24"/>
        </w:rPr>
        <w:t xml:space="preserve">ubmit updated WMPs that include the curriculum vitae or minimum qualifications </w:t>
      </w:r>
      <w:r w:rsidR="67596906" w:rsidRPr="16DE8AA6">
        <w:rPr>
          <w:rFonts w:ascii="Garamond" w:eastAsia="Times New Roman" w:hAnsi="Garamond"/>
          <w:color w:val="000000" w:themeColor="text1"/>
          <w:sz w:val="24"/>
          <w:szCs w:val="24"/>
        </w:rPr>
        <w:t>of</w:t>
      </w:r>
      <w:r w:rsidR="008276AA" w:rsidRPr="4416CAEF">
        <w:rPr>
          <w:rFonts w:ascii="Garamond" w:eastAsia="Times New Roman" w:hAnsi="Garamond"/>
          <w:color w:val="000000" w:themeColor="text1"/>
          <w:sz w:val="24"/>
          <w:szCs w:val="24"/>
        </w:rPr>
        <w:t xml:space="preserve"> the scientific professionals that the utility consulted with in the development of the plans. </w:t>
      </w:r>
    </w:p>
    <w:p w14:paraId="3BA43F49" w14:textId="472B0824" w:rsidR="00E32FBC" w:rsidRPr="005F40B2" w:rsidRDefault="00505D25" w:rsidP="005F40B2">
      <w:pPr>
        <w:pStyle w:val="CommentText"/>
        <w:numPr>
          <w:ilvl w:val="0"/>
          <w:numId w:val="17"/>
        </w:numPr>
        <w:rPr>
          <w:rFonts w:ascii="Garamond" w:eastAsia="Times New Roman" w:hAnsi="Garamond"/>
          <w:color w:val="000000"/>
          <w:sz w:val="24"/>
          <w:szCs w:val="24"/>
        </w:rPr>
      </w:pPr>
      <w:r w:rsidRPr="16DE8AA6">
        <w:rPr>
          <w:rFonts w:ascii="Garamond" w:eastAsia="Times New Roman" w:hAnsi="Garamond"/>
          <w:color w:val="000000" w:themeColor="text1"/>
          <w:sz w:val="24"/>
          <w:szCs w:val="24"/>
        </w:rPr>
        <w:t xml:space="preserve">The use of scientific peer-review, </w:t>
      </w:r>
      <w:r w:rsidR="00E14299" w:rsidRPr="16DE8AA6">
        <w:rPr>
          <w:rFonts w:ascii="Garamond" w:eastAsia="Times New Roman" w:hAnsi="Garamond"/>
          <w:color w:val="000000" w:themeColor="text1"/>
          <w:sz w:val="24"/>
          <w:szCs w:val="24"/>
        </w:rPr>
        <w:t xml:space="preserve">qualified professionals, and </w:t>
      </w:r>
      <w:r w:rsidR="00DD15A1" w:rsidRPr="16DE8AA6">
        <w:rPr>
          <w:rFonts w:ascii="Garamond" w:eastAsia="Times New Roman" w:hAnsi="Garamond"/>
          <w:color w:val="000000" w:themeColor="text1"/>
          <w:sz w:val="24"/>
          <w:szCs w:val="24"/>
        </w:rPr>
        <w:t>scientific community consultation is of concern</w:t>
      </w:r>
      <w:r w:rsidR="00E32FBC" w:rsidRPr="16DE8AA6">
        <w:rPr>
          <w:rFonts w:ascii="Garamond" w:eastAsia="Times New Roman" w:hAnsi="Garamond"/>
          <w:color w:val="000000" w:themeColor="text1"/>
          <w:sz w:val="24"/>
          <w:szCs w:val="24"/>
        </w:rPr>
        <w:t xml:space="preserve"> in </w:t>
      </w:r>
      <w:r w:rsidR="00DD15A1" w:rsidRPr="16DE8AA6">
        <w:rPr>
          <w:rFonts w:ascii="Garamond" w:eastAsia="Times New Roman" w:hAnsi="Garamond"/>
          <w:color w:val="000000" w:themeColor="text1"/>
          <w:sz w:val="24"/>
          <w:szCs w:val="24"/>
        </w:rPr>
        <w:t xml:space="preserve">the areas of </w:t>
      </w:r>
      <w:r w:rsidR="00E32FBC" w:rsidRPr="16DE8AA6">
        <w:rPr>
          <w:rFonts w:ascii="Garamond" w:eastAsia="Times New Roman" w:hAnsi="Garamond"/>
          <w:color w:val="000000" w:themeColor="text1"/>
          <w:sz w:val="24"/>
          <w:szCs w:val="24"/>
        </w:rPr>
        <w:t>vegetation management,</w:t>
      </w:r>
      <w:r w:rsidR="00DD15A1" w:rsidRPr="16DE8AA6">
        <w:rPr>
          <w:rFonts w:ascii="Garamond" w:eastAsia="Times New Roman" w:hAnsi="Garamond"/>
          <w:color w:val="000000" w:themeColor="text1"/>
          <w:sz w:val="24"/>
          <w:szCs w:val="24"/>
        </w:rPr>
        <w:t xml:space="preserve"> </w:t>
      </w:r>
      <w:r w:rsidR="00E32FBC" w:rsidRPr="16DE8AA6">
        <w:rPr>
          <w:rFonts w:ascii="Garamond" w:eastAsia="Times New Roman" w:hAnsi="Garamond"/>
          <w:color w:val="000000" w:themeColor="text1"/>
          <w:sz w:val="24"/>
          <w:szCs w:val="24"/>
        </w:rPr>
        <w:t xml:space="preserve">emerging technology, </w:t>
      </w:r>
      <w:r w:rsidR="00913B93" w:rsidRPr="16DE8AA6">
        <w:rPr>
          <w:rFonts w:ascii="Garamond" w:eastAsia="Times New Roman" w:hAnsi="Garamond"/>
          <w:color w:val="000000" w:themeColor="text1"/>
          <w:sz w:val="24"/>
          <w:szCs w:val="24"/>
        </w:rPr>
        <w:t xml:space="preserve">and fire modeling.  </w:t>
      </w:r>
      <w:r w:rsidR="00693BA0">
        <w:rPr>
          <w:rFonts w:ascii="Garamond" w:eastAsia="Times New Roman" w:hAnsi="Garamond"/>
          <w:color w:val="000000"/>
          <w:sz w:val="24"/>
          <w:szCs w:val="24"/>
        </w:rPr>
        <w:t>In places within the plans where experts are referenced, the individual should be cited and linked to documentation of qualifications.</w:t>
      </w:r>
    </w:p>
    <w:p w14:paraId="6EE2AC3F" w14:textId="77777777" w:rsidR="00D458C8" w:rsidRPr="00665913" w:rsidRDefault="00D458C8" w:rsidP="00CD398E">
      <w:pPr>
        <w:pStyle w:val="NoSpacing"/>
        <w:rPr>
          <w:rFonts w:ascii="Garamond" w:hAnsi="Garamond"/>
          <w:sz w:val="24"/>
          <w:szCs w:val="24"/>
        </w:rPr>
      </w:pPr>
    </w:p>
    <w:p w14:paraId="6978B4BC" w14:textId="0BA1E5BA" w:rsidR="00FE2B3D" w:rsidRPr="003C327C" w:rsidRDefault="005F63D6" w:rsidP="004D767D">
      <w:pPr>
        <w:pStyle w:val="Heading2"/>
      </w:pPr>
      <w:bookmarkStart w:id="43" w:name="_Toc41990190"/>
      <w:bookmarkStart w:id="44" w:name="_Toc41993541"/>
      <w:r>
        <w:t xml:space="preserve">Aligning </w:t>
      </w:r>
      <w:r w:rsidR="00BF31F2">
        <w:t xml:space="preserve">Vegetation Management </w:t>
      </w:r>
      <w:r w:rsidR="00563BF1">
        <w:t>Practices</w:t>
      </w:r>
      <w:r w:rsidR="005F3750">
        <w:t xml:space="preserve"> </w:t>
      </w:r>
      <w:r w:rsidR="00424C3F">
        <w:t>w</w:t>
      </w:r>
      <w:r w:rsidR="00563BF1">
        <w:t xml:space="preserve">ith Best </w:t>
      </w:r>
      <w:r w:rsidR="00563BF1" w:rsidRPr="003C327C">
        <w:t>Available Science</w:t>
      </w:r>
      <w:bookmarkEnd w:id="43"/>
      <w:bookmarkEnd w:id="44"/>
      <w:r w:rsidR="00944BA1">
        <w:t xml:space="preserve"> </w:t>
      </w:r>
    </w:p>
    <w:p w14:paraId="50AAFC13" w14:textId="77777777" w:rsidR="000E3876" w:rsidRPr="003C327C" w:rsidRDefault="000E3876" w:rsidP="00635B41">
      <w:pPr>
        <w:spacing w:before="240"/>
        <w:rPr>
          <w:rFonts w:ascii="Century Gothic" w:hAnsi="Century Gothic"/>
        </w:rPr>
      </w:pPr>
      <w:r w:rsidRPr="003C327C">
        <w:rPr>
          <w:rFonts w:ascii="Century Gothic" w:hAnsi="Century Gothic"/>
        </w:rPr>
        <w:t xml:space="preserve">Issue: </w:t>
      </w:r>
    </w:p>
    <w:p w14:paraId="4A954017" w14:textId="37FA8F84" w:rsidR="000E3876" w:rsidRPr="000D4ACC" w:rsidRDefault="006C7020" w:rsidP="00571B90">
      <w:pPr>
        <w:pStyle w:val="ListParagraph"/>
        <w:numPr>
          <w:ilvl w:val="0"/>
          <w:numId w:val="53"/>
        </w:numPr>
        <w:spacing w:after="0"/>
        <w:ind w:left="360"/>
        <w:contextualSpacing w:val="0"/>
        <w:rPr>
          <w:rFonts w:ascii="Garamond" w:hAnsi="Garamond"/>
          <w:sz w:val="24"/>
          <w:szCs w:val="24"/>
        </w:rPr>
      </w:pPr>
      <w:r>
        <w:rPr>
          <w:rFonts w:ascii="Garamond" w:hAnsi="Garamond"/>
          <w:sz w:val="24"/>
          <w:szCs w:val="24"/>
        </w:rPr>
        <w:t>Should the</w:t>
      </w:r>
      <w:r w:rsidR="00C17E79">
        <w:rPr>
          <w:rFonts w:ascii="Garamond" w:hAnsi="Garamond"/>
          <w:sz w:val="24"/>
          <w:szCs w:val="24"/>
        </w:rPr>
        <w:t xml:space="preserve"> 2021 WMP</w:t>
      </w:r>
      <w:r w:rsidR="003231AC">
        <w:rPr>
          <w:rFonts w:ascii="Garamond" w:hAnsi="Garamond"/>
          <w:sz w:val="24"/>
          <w:szCs w:val="24"/>
        </w:rPr>
        <w:t xml:space="preserve">s include </w:t>
      </w:r>
      <w:r w:rsidR="00C710CC">
        <w:rPr>
          <w:rFonts w:ascii="Garamond" w:hAnsi="Garamond"/>
          <w:sz w:val="24"/>
          <w:szCs w:val="24"/>
        </w:rPr>
        <w:t xml:space="preserve">results of </w:t>
      </w:r>
      <w:r w:rsidR="0087124A">
        <w:rPr>
          <w:rFonts w:ascii="Garamond" w:hAnsi="Garamond"/>
          <w:sz w:val="24"/>
          <w:szCs w:val="24"/>
        </w:rPr>
        <w:t xml:space="preserve">a utility study </w:t>
      </w:r>
      <w:r w:rsidR="004018BA">
        <w:rPr>
          <w:rFonts w:ascii="Garamond" w:hAnsi="Garamond"/>
          <w:sz w:val="24"/>
          <w:szCs w:val="24"/>
        </w:rPr>
        <w:t>on vegetation management</w:t>
      </w:r>
      <w:r w:rsidR="0059028E">
        <w:rPr>
          <w:rFonts w:ascii="Garamond" w:hAnsi="Garamond"/>
          <w:sz w:val="24"/>
          <w:szCs w:val="24"/>
        </w:rPr>
        <w:t xml:space="preserve"> and </w:t>
      </w:r>
      <w:r w:rsidR="00C3115D">
        <w:rPr>
          <w:rFonts w:ascii="Garamond" w:hAnsi="Garamond"/>
          <w:sz w:val="24"/>
          <w:szCs w:val="24"/>
        </w:rPr>
        <w:t>reporting</w:t>
      </w:r>
      <w:r w:rsidR="004A43EB">
        <w:rPr>
          <w:rFonts w:ascii="Garamond" w:hAnsi="Garamond"/>
          <w:sz w:val="24"/>
          <w:szCs w:val="24"/>
        </w:rPr>
        <w:t xml:space="preserve"> on </w:t>
      </w:r>
      <w:r w:rsidR="00C3115D">
        <w:rPr>
          <w:rFonts w:ascii="Garamond" w:hAnsi="Garamond"/>
          <w:sz w:val="24"/>
          <w:szCs w:val="24"/>
        </w:rPr>
        <w:t xml:space="preserve">the </w:t>
      </w:r>
      <w:r w:rsidR="00C0627E">
        <w:rPr>
          <w:rFonts w:ascii="Garamond" w:hAnsi="Garamond"/>
          <w:sz w:val="24"/>
          <w:szCs w:val="24"/>
        </w:rPr>
        <w:t>justification</w:t>
      </w:r>
      <w:r w:rsidR="004D6658">
        <w:rPr>
          <w:rFonts w:ascii="Garamond" w:hAnsi="Garamond"/>
          <w:sz w:val="24"/>
          <w:szCs w:val="24"/>
        </w:rPr>
        <w:t xml:space="preserve"> </w:t>
      </w:r>
      <w:r w:rsidR="00557223">
        <w:rPr>
          <w:rFonts w:ascii="Garamond" w:hAnsi="Garamond"/>
          <w:sz w:val="24"/>
          <w:szCs w:val="24"/>
        </w:rPr>
        <w:t xml:space="preserve">for removal of </w:t>
      </w:r>
      <w:r w:rsidR="009A1689">
        <w:rPr>
          <w:rFonts w:ascii="Garamond" w:hAnsi="Garamond"/>
          <w:sz w:val="24"/>
          <w:szCs w:val="24"/>
        </w:rPr>
        <w:t xml:space="preserve">certain species, </w:t>
      </w:r>
      <w:r w:rsidR="00C3115D">
        <w:rPr>
          <w:rFonts w:ascii="Garamond" w:hAnsi="Garamond"/>
          <w:sz w:val="24"/>
          <w:szCs w:val="24"/>
        </w:rPr>
        <w:t>the genus</w:t>
      </w:r>
      <w:r w:rsidR="006F4214">
        <w:rPr>
          <w:rFonts w:ascii="Garamond" w:hAnsi="Garamond"/>
          <w:sz w:val="24"/>
          <w:szCs w:val="24"/>
        </w:rPr>
        <w:t xml:space="preserve"> of</w:t>
      </w:r>
      <w:r w:rsidR="00FE700B">
        <w:rPr>
          <w:rFonts w:ascii="Garamond" w:hAnsi="Garamond"/>
          <w:sz w:val="24"/>
          <w:szCs w:val="24"/>
        </w:rPr>
        <w:t xml:space="preserve"> </w:t>
      </w:r>
      <w:r w:rsidR="009B250B">
        <w:rPr>
          <w:rFonts w:ascii="Garamond" w:hAnsi="Garamond"/>
          <w:sz w:val="24"/>
          <w:szCs w:val="24"/>
        </w:rPr>
        <w:t>vegetation being removed, and the tree characteristics that justify any “at risk” designation.</w:t>
      </w:r>
    </w:p>
    <w:p w14:paraId="5AC88E5E" w14:textId="77777777" w:rsidR="000E3876" w:rsidRDefault="000E3876" w:rsidP="000E3876">
      <w:pPr>
        <w:spacing w:after="0"/>
        <w:rPr>
          <w:rFonts w:ascii="Century Gothic" w:hAnsi="Century Gothic"/>
        </w:rPr>
      </w:pPr>
    </w:p>
    <w:p w14:paraId="5B0A8816" w14:textId="2AE6AB02" w:rsidR="000E3876" w:rsidRDefault="00FD663A" w:rsidP="000E3876">
      <w:pPr>
        <w:rPr>
          <w:rFonts w:ascii="Century Gothic" w:hAnsi="Century Gothic"/>
        </w:rPr>
      </w:pPr>
      <w:r w:rsidRPr="005016F6">
        <w:rPr>
          <w:rFonts w:ascii="Century Gothic" w:eastAsia="Times New Roman" w:hAnsi="Century Gothic"/>
        </w:rPr>
        <w:t>CPUC Procedural Linkage</w:t>
      </w:r>
      <w:r>
        <w:rPr>
          <w:rFonts w:ascii="Century Gothic" w:hAnsi="Century Gothic"/>
        </w:rPr>
        <w:t xml:space="preserve"> &amp; </w:t>
      </w:r>
      <w:r w:rsidR="000E3876">
        <w:rPr>
          <w:rFonts w:ascii="Century Gothic" w:hAnsi="Century Gothic"/>
        </w:rPr>
        <w:t>Draft Resolution</w:t>
      </w:r>
      <w:r w:rsidR="00635B41" w:rsidDel="00FD663A">
        <w:rPr>
          <w:rFonts w:ascii="Century Gothic" w:hAnsi="Century Gothic"/>
        </w:rPr>
        <w:t>s</w:t>
      </w:r>
      <w:r w:rsidR="000E3876">
        <w:rPr>
          <w:rFonts w:ascii="Century Gothic" w:hAnsi="Century Gothic"/>
        </w:rPr>
        <w:t xml:space="preserve"> WSD-00</w:t>
      </w:r>
      <w:r w:rsidR="00635B41">
        <w:rPr>
          <w:rFonts w:ascii="Century Gothic" w:hAnsi="Century Gothic"/>
        </w:rPr>
        <w:t>3</w:t>
      </w:r>
      <w:r w:rsidR="00C031EF">
        <w:rPr>
          <w:rFonts w:ascii="Century Gothic" w:hAnsi="Century Gothic"/>
        </w:rPr>
        <w:t xml:space="preserve"> </w:t>
      </w:r>
      <w:r w:rsidR="00CB6D18">
        <w:rPr>
          <w:rFonts w:ascii="Century Gothic" w:hAnsi="Century Gothic"/>
        </w:rPr>
        <w:t xml:space="preserve">to </w:t>
      </w:r>
      <w:r w:rsidR="00C031EF">
        <w:rPr>
          <w:rFonts w:ascii="Century Gothic" w:hAnsi="Century Gothic"/>
        </w:rPr>
        <w:t>00</w:t>
      </w:r>
      <w:r w:rsidR="00B43274">
        <w:rPr>
          <w:rFonts w:ascii="Century Gothic" w:hAnsi="Century Gothic"/>
        </w:rPr>
        <w:t>5</w:t>
      </w:r>
      <w:r w:rsidR="000E3876">
        <w:rPr>
          <w:rFonts w:ascii="Century Gothic" w:hAnsi="Century Gothic"/>
        </w:rPr>
        <w:t>:</w:t>
      </w:r>
    </w:p>
    <w:p w14:paraId="193D826F" w14:textId="3D012DA2" w:rsidR="00AE6786" w:rsidRDefault="00F41CBB" w:rsidP="00571B90">
      <w:pPr>
        <w:pStyle w:val="NoSpacing"/>
        <w:numPr>
          <w:ilvl w:val="0"/>
          <w:numId w:val="53"/>
        </w:numPr>
        <w:spacing w:line="259" w:lineRule="auto"/>
        <w:ind w:left="360"/>
        <w:rPr>
          <w:rFonts w:ascii="Garamond" w:hAnsi="Garamond"/>
          <w:sz w:val="24"/>
          <w:szCs w:val="24"/>
        </w:rPr>
      </w:pPr>
      <w:r>
        <w:rPr>
          <w:rFonts w:ascii="Garamond" w:hAnsi="Garamond"/>
          <w:sz w:val="24"/>
          <w:szCs w:val="24"/>
        </w:rPr>
        <w:t xml:space="preserve">Draft Resolutions </w:t>
      </w:r>
      <w:r w:rsidR="00316137">
        <w:rPr>
          <w:rFonts w:ascii="Garamond" w:hAnsi="Garamond"/>
          <w:sz w:val="24"/>
          <w:szCs w:val="24"/>
        </w:rPr>
        <w:t>WSD-00</w:t>
      </w:r>
      <w:r w:rsidR="00635B41">
        <w:rPr>
          <w:rFonts w:ascii="Garamond" w:hAnsi="Garamond"/>
          <w:sz w:val="24"/>
          <w:szCs w:val="24"/>
        </w:rPr>
        <w:t>3</w:t>
      </w:r>
      <w:r w:rsidR="00316137">
        <w:rPr>
          <w:rFonts w:ascii="Garamond" w:hAnsi="Garamond"/>
          <w:sz w:val="24"/>
          <w:szCs w:val="24"/>
        </w:rPr>
        <w:t xml:space="preserve"> through WSD-00</w:t>
      </w:r>
      <w:r w:rsidR="00B43274">
        <w:rPr>
          <w:rFonts w:ascii="Garamond" w:hAnsi="Garamond"/>
          <w:sz w:val="24"/>
          <w:szCs w:val="24"/>
        </w:rPr>
        <w:t>5</w:t>
      </w:r>
      <w:r w:rsidR="00316137">
        <w:rPr>
          <w:rFonts w:ascii="Garamond" w:hAnsi="Garamond"/>
          <w:sz w:val="24"/>
          <w:szCs w:val="24"/>
        </w:rPr>
        <w:t xml:space="preserve"> </w:t>
      </w:r>
      <w:r w:rsidR="00670EFB">
        <w:rPr>
          <w:rFonts w:ascii="Garamond" w:hAnsi="Garamond"/>
          <w:sz w:val="24"/>
          <w:szCs w:val="24"/>
        </w:rPr>
        <w:t xml:space="preserve">require the utilities to </w:t>
      </w:r>
      <w:r w:rsidR="00366E79">
        <w:rPr>
          <w:rFonts w:ascii="Garamond" w:hAnsi="Garamond"/>
          <w:sz w:val="24"/>
          <w:szCs w:val="24"/>
        </w:rPr>
        <w:t xml:space="preserve">provide WSD with more information on </w:t>
      </w:r>
      <w:r w:rsidR="00D87103">
        <w:rPr>
          <w:rFonts w:ascii="Garamond" w:hAnsi="Garamond"/>
          <w:sz w:val="24"/>
          <w:szCs w:val="24"/>
        </w:rPr>
        <w:t>“at-risk</w:t>
      </w:r>
      <w:r w:rsidR="007623CA">
        <w:rPr>
          <w:rFonts w:ascii="Garamond" w:hAnsi="Garamond"/>
          <w:sz w:val="24"/>
          <w:szCs w:val="24"/>
        </w:rPr>
        <w:t>”</w:t>
      </w:r>
      <w:r w:rsidR="00D87103">
        <w:rPr>
          <w:rFonts w:ascii="Garamond" w:hAnsi="Garamond"/>
          <w:sz w:val="24"/>
          <w:szCs w:val="24"/>
        </w:rPr>
        <w:t xml:space="preserve"> species</w:t>
      </w:r>
      <w:r w:rsidR="00AE6786">
        <w:rPr>
          <w:rFonts w:ascii="Garamond" w:hAnsi="Garamond"/>
          <w:sz w:val="24"/>
          <w:szCs w:val="24"/>
        </w:rPr>
        <w:t xml:space="preserve">: </w:t>
      </w:r>
    </w:p>
    <w:p w14:paraId="5ECC02EE" w14:textId="35AD106F" w:rsidR="00C031EF" w:rsidRDefault="00C031EF" w:rsidP="00571B90">
      <w:pPr>
        <w:pStyle w:val="NoSpacing"/>
        <w:numPr>
          <w:ilvl w:val="0"/>
          <w:numId w:val="55"/>
        </w:numPr>
        <w:spacing w:line="259" w:lineRule="auto"/>
        <w:rPr>
          <w:rFonts w:ascii="Garamond" w:hAnsi="Garamond"/>
          <w:sz w:val="24"/>
          <w:szCs w:val="24"/>
        </w:rPr>
      </w:pPr>
      <w:r>
        <w:rPr>
          <w:rFonts w:ascii="Garamond" w:hAnsi="Garamond"/>
          <w:sz w:val="24"/>
          <w:szCs w:val="24"/>
        </w:rPr>
        <w:t>WSD-003</w:t>
      </w:r>
      <w:r w:rsidR="00A91CCF">
        <w:rPr>
          <w:rFonts w:ascii="Garamond" w:hAnsi="Garamond"/>
          <w:sz w:val="24"/>
          <w:szCs w:val="24"/>
        </w:rPr>
        <w:t>, PG&amp;E</w:t>
      </w:r>
      <w:r w:rsidR="007F29A1">
        <w:rPr>
          <w:rFonts w:ascii="Garamond" w:hAnsi="Garamond"/>
          <w:sz w:val="24"/>
          <w:szCs w:val="24"/>
        </w:rPr>
        <w:t>-18 -</w:t>
      </w:r>
      <w:r>
        <w:rPr>
          <w:rFonts w:ascii="Garamond" w:hAnsi="Garamond"/>
          <w:sz w:val="24"/>
          <w:szCs w:val="24"/>
        </w:rPr>
        <w:t xml:space="preserve"> </w:t>
      </w:r>
      <w:r w:rsidR="007F29A1">
        <w:rPr>
          <w:rFonts w:ascii="Garamond" w:hAnsi="Garamond"/>
          <w:sz w:val="24"/>
          <w:szCs w:val="24"/>
        </w:rPr>
        <w:t>R</w:t>
      </w:r>
      <w:r>
        <w:rPr>
          <w:rFonts w:ascii="Garamond" w:hAnsi="Garamond"/>
          <w:sz w:val="24"/>
          <w:szCs w:val="24"/>
        </w:rPr>
        <w:t xml:space="preserve">equires PG&amp;E to </w:t>
      </w:r>
      <w:r w:rsidR="00C847EB">
        <w:rPr>
          <w:rFonts w:ascii="Garamond" w:hAnsi="Garamond"/>
          <w:sz w:val="24"/>
          <w:szCs w:val="24"/>
        </w:rPr>
        <w:t>describe in more detail how its hazard tree analysis focuses</w:t>
      </w:r>
      <w:r>
        <w:rPr>
          <w:rFonts w:ascii="Garamond" w:hAnsi="Garamond"/>
          <w:sz w:val="24"/>
          <w:szCs w:val="24"/>
        </w:rPr>
        <w:t xml:space="preserve"> on at</w:t>
      </w:r>
      <w:r w:rsidR="00A91CCF">
        <w:rPr>
          <w:rFonts w:ascii="Garamond" w:hAnsi="Garamond"/>
          <w:sz w:val="24"/>
          <w:szCs w:val="24"/>
        </w:rPr>
        <w:t>-</w:t>
      </w:r>
      <w:r>
        <w:rPr>
          <w:rFonts w:ascii="Garamond" w:hAnsi="Garamond"/>
          <w:sz w:val="24"/>
          <w:szCs w:val="24"/>
        </w:rPr>
        <w:t xml:space="preserve">risk trees, but it does not require </w:t>
      </w:r>
      <w:r w:rsidR="00553A60">
        <w:rPr>
          <w:rFonts w:ascii="Garamond" w:hAnsi="Garamond"/>
          <w:sz w:val="24"/>
          <w:szCs w:val="24"/>
        </w:rPr>
        <w:t xml:space="preserve">PG&amp;E to </w:t>
      </w:r>
      <w:r w:rsidR="006B4C7A">
        <w:rPr>
          <w:rFonts w:ascii="Garamond" w:hAnsi="Garamond"/>
          <w:sz w:val="24"/>
          <w:szCs w:val="24"/>
        </w:rPr>
        <w:t xml:space="preserve">name the species.  </w:t>
      </w:r>
    </w:p>
    <w:p w14:paraId="798A4CCC" w14:textId="12F1A946" w:rsidR="003628BC" w:rsidRDefault="006D7F88" w:rsidP="00571B90">
      <w:pPr>
        <w:pStyle w:val="NoSpacing"/>
        <w:numPr>
          <w:ilvl w:val="0"/>
          <w:numId w:val="55"/>
        </w:numPr>
        <w:spacing w:line="259" w:lineRule="auto"/>
        <w:rPr>
          <w:rFonts w:ascii="Garamond" w:hAnsi="Garamond"/>
          <w:sz w:val="24"/>
          <w:szCs w:val="24"/>
        </w:rPr>
      </w:pPr>
      <w:r>
        <w:rPr>
          <w:rFonts w:ascii="Garamond" w:hAnsi="Garamond"/>
          <w:sz w:val="24"/>
          <w:szCs w:val="24"/>
        </w:rPr>
        <w:t>WSD-004, SCE-</w:t>
      </w:r>
      <w:r w:rsidR="00E662F1">
        <w:rPr>
          <w:rFonts w:ascii="Garamond" w:hAnsi="Garamond"/>
          <w:sz w:val="24"/>
          <w:szCs w:val="24"/>
        </w:rPr>
        <w:t xml:space="preserve">14 - </w:t>
      </w:r>
      <w:r w:rsidR="003628BC" w:rsidRPr="003628BC">
        <w:rPr>
          <w:rFonts w:ascii="Garamond" w:hAnsi="Garamond"/>
          <w:sz w:val="24"/>
          <w:szCs w:val="24"/>
        </w:rPr>
        <w:t>SCE relies only on growth rate to identify “at-risk” tree species.</w:t>
      </w:r>
    </w:p>
    <w:p w14:paraId="2639CED1" w14:textId="3C9163C7" w:rsidR="00635B41" w:rsidRDefault="00635B41" w:rsidP="00571B90">
      <w:pPr>
        <w:pStyle w:val="NoSpacing"/>
        <w:numPr>
          <w:ilvl w:val="0"/>
          <w:numId w:val="55"/>
        </w:numPr>
        <w:spacing w:after="160" w:line="259" w:lineRule="auto"/>
        <w:rPr>
          <w:rFonts w:ascii="Garamond" w:hAnsi="Garamond"/>
          <w:sz w:val="24"/>
          <w:szCs w:val="24"/>
        </w:rPr>
      </w:pPr>
      <w:r>
        <w:rPr>
          <w:rFonts w:ascii="Garamond" w:hAnsi="Garamond"/>
          <w:sz w:val="24"/>
          <w:szCs w:val="24"/>
        </w:rPr>
        <w:t xml:space="preserve">WSD-005, SDG&amp;E-14 - </w:t>
      </w:r>
      <w:r w:rsidRPr="00F05CAB">
        <w:rPr>
          <w:rFonts w:ascii="Garamond" w:hAnsi="Garamond"/>
          <w:sz w:val="24"/>
          <w:szCs w:val="24"/>
        </w:rPr>
        <w:t>Granularity of “at-risk species</w:t>
      </w:r>
      <w:r w:rsidR="1CF48969" w:rsidRPr="35431189">
        <w:rPr>
          <w:rFonts w:ascii="Garamond" w:hAnsi="Garamond"/>
          <w:sz w:val="24"/>
          <w:szCs w:val="24"/>
        </w:rPr>
        <w:t>.</w:t>
      </w:r>
      <w:r w:rsidRPr="35431189">
        <w:rPr>
          <w:rFonts w:ascii="Garamond" w:hAnsi="Garamond"/>
          <w:sz w:val="24"/>
          <w:szCs w:val="24"/>
        </w:rPr>
        <w:t>”</w:t>
      </w:r>
      <w:r>
        <w:rPr>
          <w:rFonts w:ascii="Garamond" w:hAnsi="Garamond"/>
          <w:sz w:val="24"/>
          <w:szCs w:val="24"/>
        </w:rPr>
        <w:t xml:space="preserve"> WSD agrees w/Board recommendation, that not all species within a genus are considered “at risk.”   </w:t>
      </w:r>
    </w:p>
    <w:p w14:paraId="4091FA39" w14:textId="77777777" w:rsidR="00F63D95" w:rsidRPr="00635B41" w:rsidRDefault="00F63D95" w:rsidP="00F63D95">
      <w:pPr>
        <w:pStyle w:val="NoSpacing"/>
        <w:spacing w:after="160" w:line="259" w:lineRule="auto"/>
        <w:rPr>
          <w:rFonts w:ascii="Garamond" w:hAnsi="Garamond"/>
          <w:sz w:val="24"/>
          <w:szCs w:val="24"/>
        </w:rPr>
      </w:pPr>
    </w:p>
    <w:p w14:paraId="59BF09E2" w14:textId="0091FC8A" w:rsidR="00136B14" w:rsidRDefault="00F41CBB" w:rsidP="00571B90">
      <w:pPr>
        <w:pStyle w:val="NoSpacing"/>
        <w:numPr>
          <w:ilvl w:val="0"/>
          <w:numId w:val="53"/>
        </w:numPr>
        <w:spacing w:line="259" w:lineRule="auto"/>
        <w:ind w:left="360"/>
        <w:rPr>
          <w:rFonts w:ascii="Garamond" w:hAnsi="Garamond"/>
          <w:sz w:val="24"/>
          <w:szCs w:val="24"/>
        </w:rPr>
      </w:pPr>
      <w:r>
        <w:rPr>
          <w:rFonts w:ascii="Garamond" w:hAnsi="Garamond"/>
          <w:sz w:val="24"/>
          <w:szCs w:val="24"/>
        </w:rPr>
        <w:lastRenderedPageBreak/>
        <w:t xml:space="preserve">Draft Resolutions </w:t>
      </w:r>
      <w:r w:rsidR="00136B14">
        <w:rPr>
          <w:rFonts w:ascii="Garamond" w:hAnsi="Garamond"/>
          <w:sz w:val="24"/>
          <w:szCs w:val="24"/>
        </w:rPr>
        <w:t>WSD-002 through WSD-00</w:t>
      </w:r>
      <w:r w:rsidR="002A297D">
        <w:rPr>
          <w:rFonts w:ascii="Garamond" w:hAnsi="Garamond"/>
          <w:sz w:val="24"/>
          <w:szCs w:val="24"/>
        </w:rPr>
        <w:t>5</w:t>
      </w:r>
      <w:r w:rsidR="00136B14">
        <w:rPr>
          <w:rFonts w:ascii="Garamond" w:hAnsi="Garamond"/>
          <w:sz w:val="24"/>
          <w:szCs w:val="24"/>
        </w:rPr>
        <w:t xml:space="preserve"> require the utilities to conduct a study: </w:t>
      </w:r>
    </w:p>
    <w:p w14:paraId="3E1388F6" w14:textId="07189923" w:rsidR="000E3876" w:rsidRPr="00884FA5" w:rsidRDefault="00E662F1" w:rsidP="00571B90">
      <w:pPr>
        <w:pStyle w:val="NoSpacing"/>
        <w:numPr>
          <w:ilvl w:val="0"/>
          <w:numId w:val="55"/>
        </w:numPr>
        <w:spacing w:line="259" w:lineRule="auto"/>
        <w:rPr>
          <w:rFonts w:ascii="Garamond" w:hAnsi="Garamond"/>
          <w:sz w:val="24"/>
          <w:szCs w:val="24"/>
        </w:rPr>
      </w:pPr>
      <w:r>
        <w:rPr>
          <w:rFonts w:ascii="Garamond" w:hAnsi="Garamond"/>
          <w:sz w:val="24"/>
          <w:szCs w:val="24"/>
        </w:rPr>
        <w:t xml:space="preserve">WSD-003, </w:t>
      </w:r>
      <w:r w:rsidR="00AE6786" w:rsidRPr="00AE6786">
        <w:rPr>
          <w:rFonts w:ascii="Garamond" w:hAnsi="Garamond"/>
          <w:sz w:val="24"/>
          <w:szCs w:val="24"/>
        </w:rPr>
        <w:t xml:space="preserve">PGE-26 </w:t>
      </w:r>
      <w:r>
        <w:rPr>
          <w:rFonts w:ascii="Garamond" w:hAnsi="Garamond"/>
          <w:sz w:val="24"/>
          <w:szCs w:val="24"/>
        </w:rPr>
        <w:t xml:space="preserve">- </w:t>
      </w:r>
      <w:r w:rsidR="00AE6786" w:rsidRPr="00AE6786">
        <w:rPr>
          <w:rFonts w:ascii="Garamond" w:hAnsi="Garamond"/>
          <w:sz w:val="24"/>
          <w:szCs w:val="24"/>
        </w:rPr>
        <w:t>Effectiveness of increased vegetation clearances.</w:t>
      </w:r>
      <w:r w:rsidR="00823C10">
        <w:rPr>
          <w:rFonts w:ascii="Garamond" w:hAnsi="Garamond"/>
          <w:sz w:val="24"/>
          <w:szCs w:val="24"/>
        </w:rPr>
        <w:t xml:space="preserve">  </w:t>
      </w:r>
    </w:p>
    <w:p w14:paraId="46DC4843" w14:textId="77777777" w:rsidR="00635B41" w:rsidRDefault="00E662F1" w:rsidP="00571B90">
      <w:pPr>
        <w:pStyle w:val="NoSpacing"/>
        <w:numPr>
          <w:ilvl w:val="0"/>
          <w:numId w:val="55"/>
        </w:numPr>
        <w:spacing w:line="259" w:lineRule="auto"/>
        <w:rPr>
          <w:rFonts w:ascii="Garamond" w:hAnsi="Garamond"/>
          <w:sz w:val="24"/>
          <w:szCs w:val="24"/>
        </w:rPr>
      </w:pPr>
      <w:r>
        <w:rPr>
          <w:rFonts w:ascii="Garamond" w:hAnsi="Garamond"/>
          <w:sz w:val="24"/>
          <w:szCs w:val="24"/>
        </w:rPr>
        <w:t xml:space="preserve">WSD-004, </w:t>
      </w:r>
      <w:r w:rsidR="008C1921" w:rsidRPr="008C1921">
        <w:rPr>
          <w:rFonts w:ascii="Garamond" w:hAnsi="Garamond"/>
          <w:sz w:val="24"/>
          <w:szCs w:val="24"/>
        </w:rPr>
        <w:t>SCE-12</w:t>
      </w:r>
      <w:r>
        <w:rPr>
          <w:rFonts w:ascii="Garamond" w:hAnsi="Garamond"/>
          <w:sz w:val="24"/>
          <w:szCs w:val="24"/>
        </w:rPr>
        <w:t xml:space="preserve"> -</w:t>
      </w:r>
      <w:r w:rsidR="008C1921" w:rsidRPr="008C1921">
        <w:rPr>
          <w:rFonts w:ascii="Garamond" w:hAnsi="Garamond"/>
          <w:sz w:val="24"/>
          <w:szCs w:val="24"/>
        </w:rPr>
        <w:t xml:space="preserve"> SCE does not provide evidence of effectiveness of increased vegetation clearances</w:t>
      </w:r>
      <w:r w:rsidR="001E3415">
        <w:rPr>
          <w:rFonts w:ascii="Garamond" w:hAnsi="Garamond"/>
          <w:sz w:val="24"/>
          <w:szCs w:val="24"/>
        </w:rPr>
        <w:t>.</w:t>
      </w:r>
      <w:r w:rsidR="00635B41" w:rsidRPr="00635B41">
        <w:rPr>
          <w:rFonts w:ascii="Garamond" w:hAnsi="Garamond"/>
          <w:sz w:val="24"/>
          <w:szCs w:val="24"/>
        </w:rPr>
        <w:t xml:space="preserve"> </w:t>
      </w:r>
    </w:p>
    <w:p w14:paraId="6C3DE2D7" w14:textId="4999241A" w:rsidR="008C1921" w:rsidRPr="00884FA5" w:rsidRDefault="00635B41" w:rsidP="00571B90">
      <w:pPr>
        <w:pStyle w:val="NoSpacing"/>
        <w:numPr>
          <w:ilvl w:val="0"/>
          <w:numId w:val="55"/>
        </w:numPr>
        <w:spacing w:after="160" w:line="259" w:lineRule="auto"/>
        <w:rPr>
          <w:rFonts w:ascii="Garamond" w:hAnsi="Garamond"/>
          <w:sz w:val="24"/>
          <w:szCs w:val="24"/>
        </w:rPr>
      </w:pPr>
      <w:r>
        <w:rPr>
          <w:rFonts w:ascii="Garamond" w:hAnsi="Garamond"/>
          <w:sz w:val="24"/>
          <w:szCs w:val="24"/>
        </w:rPr>
        <w:t xml:space="preserve">WSD-005, </w:t>
      </w:r>
      <w:r w:rsidRPr="00AE6786">
        <w:rPr>
          <w:rFonts w:ascii="Garamond" w:hAnsi="Garamond"/>
          <w:sz w:val="24"/>
          <w:szCs w:val="24"/>
        </w:rPr>
        <w:t>SDG&amp;E-13</w:t>
      </w:r>
      <w:r>
        <w:rPr>
          <w:rFonts w:ascii="Garamond" w:hAnsi="Garamond"/>
          <w:sz w:val="24"/>
          <w:szCs w:val="24"/>
        </w:rPr>
        <w:t xml:space="preserve"> - </w:t>
      </w:r>
      <w:r w:rsidRPr="00AE6786">
        <w:rPr>
          <w:rFonts w:ascii="Garamond" w:hAnsi="Garamond"/>
          <w:sz w:val="24"/>
          <w:szCs w:val="24"/>
        </w:rPr>
        <w:t xml:space="preserve">SDG&amp;E required to do </w:t>
      </w:r>
      <w:r>
        <w:rPr>
          <w:rFonts w:ascii="Garamond" w:hAnsi="Garamond"/>
          <w:sz w:val="24"/>
          <w:szCs w:val="24"/>
        </w:rPr>
        <w:t xml:space="preserve">a study.  </w:t>
      </w:r>
      <w:r w:rsidRPr="00AE6786">
        <w:rPr>
          <w:rFonts w:ascii="Garamond" w:hAnsi="Garamond"/>
          <w:sz w:val="24"/>
          <w:szCs w:val="24"/>
        </w:rPr>
        <w:t xml:space="preserve">Lack of risk reduction or other supporting data for increased time-of-trim clearances. </w:t>
      </w:r>
    </w:p>
    <w:p w14:paraId="284D630D" w14:textId="1804702C" w:rsidR="00CD4BBC" w:rsidRDefault="00F41CBB" w:rsidP="00571B90">
      <w:pPr>
        <w:pStyle w:val="NoSpacing"/>
        <w:numPr>
          <w:ilvl w:val="0"/>
          <w:numId w:val="53"/>
        </w:numPr>
        <w:spacing w:line="259" w:lineRule="auto"/>
        <w:ind w:left="360"/>
        <w:rPr>
          <w:rFonts w:ascii="Garamond" w:hAnsi="Garamond"/>
          <w:sz w:val="24"/>
          <w:szCs w:val="24"/>
        </w:rPr>
      </w:pPr>
      <w:r>
        <w:rPr>
          <w:rFonts w:ascii="Garamond" w:hAnsi="Garamond"/>
          <w:sz w:val="24"/>
          <w:szCs w:val="24"/>
        </w:rPr>
        <w:t xml:space="preserve">Draft Resolutions </w:t>
      </w:r>
      <w:r w:rsidR="002A297D">
        <w:rPr>
          <w:rFonts w:ascii="Garamond" w:hAnsi="Garamond"/>
          <w:sz w:val="24"/>
          <w:szCs w:val="24"/>
        </w:rPr>
        <w:t>WSD-</w:t>
      </w:r>
      <w:r>
        <w:rPr>
          <w:rFonts w:ascii="Garamond" w:hAnsi="Garamond"/>
          <w:sz w:val="24"/>
          <w:szCs w:val="24"/>
        </w:rPr>
        <w:t>003 and WSD-004</w:t>
      </w:r>
      <w:r w:rsidR="00F97700">
        <w:rPr>
          <w:rFonts w:ascii="Garamond" w:hAnsi="Garamond"/>
          <w:sz w:val="24"/>
          <w:szCs w:val="24"/>
        </w:rPr>
        <w:t xml:space="preserve"> include other related</w:t>
      </w:r>
      <w:r w:rsidR="00CD4BBC">
        <w:rPr>
          <w:rFonts w:ascii="Garamond" w:hAnsi="Garamond"/>
          <w:sz w:val="24"/>
          <w:szCs w:val="24"/>
        </w:rPr>
        <w:t xml:space="preserve"> deficiencies: </w:t>
      </w:r>
    </w:p>
    <w:p w14:paraId="6FD1322E" w14:textId="7CC31396" w:rsidR="00CD4BBC" w:rsidRPr="00884FA5" w:rsidRDefault="00635B41" w:rsidP="00571B90">
      <w:pPr>
        <w:pStyle w:val="NoSpacing"/>
        <w:numPr>
          <w:ilvl w:val="0"/>
          <w:numId w:val="55"/>
        </w:numPr>
        <w:spacing w:line="259" w:lineRule="auto"/>
        <w:rPr>
          <w:rFonts w:ascii="Garamond" w:hAnsi="Garamond"/>
          <w:sz w:val="24"/>
          <w:szCs w:val="24"/>
        </w:rPr>
      </w:pPr>
      <w:r w:rsidRPr="00635B41">
        <w:rPr>
          <w:rFonts w:ascii="Garamond" w:hAnsi="Garamond"/>
          <w:sz w:val="24"/>
          <w:szCs w:val="24"/>
        </w:rPr>
        <w:t xml:space="preserve">WSD-003, PG&amp;E-22 - Some of PG&amp;E’s vegetation management inspectors may lack proper </w:t>
      </w:r>
      <w:r w:rsidRPr="6472F692">
        <w:rPr>
          <w:rFonts w:ascii="Garamond" w:hAnsi="Garamond"/>
          <w:sz w:val="24"/>
          <w:szCs w:val="24"/>
        </w:rPr>
        <w:t>certification</w:t>
      </w:r>
      <w:r w:rsidR="79525F7C" w:rsidRPr="6472F692">
        <w:rPr>
          <w:rFonts w:ascii="Garamond" w:hAnsi="Garamond"/>
          <w:sz w:val="24"/>
          <w:szCs w:val="24"/>
        </w:rPr>
        <w:t>.</w:t>
      </w:r>
    </w:p>
    <w:p w14:paraId="59A643B5" w14:textId="41619949" w:rsidR="00CD4BBC" w:rsidRPr="00884FA5" w:rsidRDefault="001E3415" w:rsidP="00571B90">
      <w:pPr>
        <w:pStyle w:val="NoSpacing"/>
        <w:numPr>
          <w:ilvl w:val="0"/>
          <w:numId w:val="55"/>
        </w:numPr>
        <w:spacing w:line="259" w:lineRule="auto"/>
        <w:rPr>
          <w:sz w:val="24"/>
          <w:szCs w:val="24"/>
        </w:rPr>
      </w:pPr>
      <w:r w:rsidRPr="6472F692">
        <w:rPr>
          <w:rFonts w:ascii="Garamond" w:hAnsi="Garamond"/>
          <w:sz w:val="24"/>
          <w:szCs w:val="24"/>
        </w:rPr>
        <w:t>WSD</w:t>
      </w:r>
      <w:r>
        <w:rPr>
          <w:rFonts w:ascii="Garamond" w:hAnsi="Garamond"/>
          <w:sz w:val="24"/>
          <w:szCs w:val="24"/>
        </w:rPr>
        <w:t xml:space="preserve">-004, </w:t>
      </w:r>
      <w:r w:rsidR="00CD4BBC" w:rsidRPr="00CD4BBC">
        <w:rPr>
          <w:rFonts w:ascii="Garamond" w:hAnsi="Garamond"/>
          <w:sz w:val="24"/>
          <w:szCs w:val="24"/>
        </w:rPr>
        <w:t>SCE-13</w:t>
      </w:r>
      <w:r>
        <w:rPr>
          <w:rFonts w:ascii="Garamond" w:hAnsi="Garamond"/>
          <w:sz w:val="24"/>
          <w:szCs w:val="24"/>
        </w:rPr>
        <w:t xml:space="preserve"> -</w:t>
      </w:r>
      <w:r w:rsidR="00CD4BBC" w:rsidRPr="00CD4BBC">
        <w:rPr>
          <w:rFonts w:ascii="Garamond" w:hAnsi="Garamond"/>
          <w:sz w:val="24"/>
          <w:szCs w:val="24"/>
        </w:rPr>
        <w:t xml:space="preserve"> Lack of advancement in vegetation management and inspections</w:t>
      </w:r>
      <w:r w:rsidR="1D3F426B" w:rsidRPr="6483E8F4">
        <w:rPr>
          <w:rFonts w:ascii="Garamond" w:hAnsi="Garamond"/>
          <w:sz w:val="24"/>
          <w:szCs w:val="24"/>
        </w:rPr>
        <w:t>.</w:t>
      </w:r>
    </w:p>
    <w:p w14:paraId="4A6637BC" w14:textId="61664C4D" w:rsidR="000D080B" w:rsidRPr="000D080B" w:rsidRDefault="001E3415" w:rsidP="00571B90">
      <w:pPr>
        <w:pStyle w:val="NoSpacing"/>
        <w:numPr>
          <w:ilvl w:val="0"/>
          <w:numId w:val="55"/>
        </w:numPr>
        <w:spacing w:line="259" w:lineRule="auto"/>
        <w:rPr>
          <w:rFonts w:ascii="Garamond" w:hAnsi="Garamond"/>
          <w:sz w:val="24"/>
          <w:szCs w:val="24"/>
        </w:rPr>
      </w:pPr>
      <w:r>
        <w:rPr>
          <w:rFonts w:ascii="Garamond" w:hAnsi="Garamond"/>
          <w:sz w:val="24"/>
          <w:szCs w:val="24"/>
        </w:rPr>
        <w:t xml:space="preserve">WSD-004, </w:t>
      </w:r>
      <w:r w:rsidR="00593D13" w:rsidRPr="00593D13">
        <w:rPr>
          <w:rFonts w:ascii="Garamond" w:hAnsi="Garamond"/>
          <w:sz w:val="24"/>
          <w:szCs w:val="24"/>
        </w:rPr>
        <w:t xml:space="preserve">SCE-15 </w:t>
      </w:r>
      <w:r>
        <w:rPr>
          <w:rFonts w:ascii="Garamond" w:hAnsi="Garamond"/>
          <w:sz w:val="24"/>
          <w:szCs w:val="24"/>
        </w:rPr>
        <w:t xml:space="preserve">- </w:t>
      </w:r>
      <w:r w:rsidR="00593D13" w:rsidRPr="00593D13">
        <w:rPr>
          <w:rFonts w:ascii="Garamond" w:hAnsi="Garamond"/>
          <w:sz w:val="24"/>
          <w:szCs w:val="24"/>
        </w:rPr>
        <w:t>Lack of detail on how SCE addresses fast-growing species</w:t>
      </w:r>
      <w:r w:rsidR="25C18CDB" w:rsidRPr="6483E8F4">
        <w:rPr>
          <w:rFonts w:ascii="Garamond" w:hAnsi="Garamond"/>
          <w:sz w:val="24"/>
          <w:szCs w:val="24"/>
        </w:rPr>
        <w:t>.</w:t>
      </w:r>
    </w:p>
    <w:p w14:paraId="3420BC41" w14:textId="1D8A18DD" w:rsidR="00B538D4" w:rsidRDefault="001E3415" w:rsidP="00571B90">
      <w:pPr>
        <w:pStyle w:val="ListParagraph"/>
        <w:numPr>
          <w:ilvl w:val="0"/>
          <w:numId w:val="55"/>
        </w:numPr>
        <w:contextualSpacing w:val="0"/>
        <w:rPr>
          <w:rFonts w:ascii="Garamond" w:hAnsi="Garamond"/>
          <w:sz w:val="24"/>
          <w:szCs w:val="24"/>
        </w:rPr>
      </w:pPr>
      <w:r>
        <w:rPr>
          <w:rFonts w:ascii="Garamond" w:hAnsi="Garamond"/>
          <w:sz w:val="24"/>
          <w:szCs w:val="24"/>
        </w:rPr>
        <w:t xml:space="preserve">WSD-004, </w:t>
      </w:r>
      <w:r w:rsidR="002A297D" w:rsidRPr="00E411D8">
        <w:rPr>
          <w:rFonts w:ascii="Garamond" w:hAnsi="Garamond"/>
          <w:sz w:val="24"/>
          <w:szCs w:val="24"/>
        </w:rPr>
        <w:t xml:space="preserve">SCE-16 </w:t>
      </w:r>
      <w:r>
        <w:rPr>
          <w:rFonts w:ascii="Garamond" w:hAnsi="Garamond"/>
          <w:sz w:val="24"/>
          <w:szCs w:val="24"/>
        </w:rPr>
        <w:t xml:space="preserve">- </w:t>
      </w:r>
      <w:r w:rsidR="002A297D" w:rsidRPr="00E411D8">
        <w:rPr>
          <w:rFonts w:ascii="Garamond" w:hAnsi="Garamond"/>
          <w:sz w:val="24"/>
          <w:szCs w:val="24"/>
        </w:rPr>
        <w:t>Lack of ISA-certified assessors</w:t>
      </w:r>
      <w:r w:rsidR="002A297D">
        <w:rPr>
          <w:rFonts w:ascii="Garamond" w:hAnsi="Garamond"/>
          <w:sz w:val="24"/>
          <w:szCs w:val="24"/>
        </w:rPr>
        <w:t xml:space="preserve"> for hazard tree assessment</w:t>
      </w:r>
      <w:r w:rsidR="2D4D3A49" w:rsidRPr="6483E8F4">
        <w:rPr>
          <w:rFonts w:ascii="Garamond" w:hAnsi="Garamond"/>
          <w:sz w:val="24"/>
          <w:szCs w:val="24"/>
        </w:rPr>
        <w:t>.</w:t>
      </w:r>
    </w:p>
    <w:p w14:paraId="290674BF" w14:textId="600338F8" w:rsidR="009E135C" w:rsidRPr="00665913" w:rsidRDefault="009E135C" w:rsidP="00571B90">
      <w:pPr>
        <w:pStyle w:val="ListParagraph"/>
        <w:numPr>
          <w:ilvl w:val="0"/>
          <w:numId w:val="56"/>
        </w:numPr>
        <w:spacing w:after="0"/>
        <w:ind w:left="360"/>
        <w:contextualSpacing w:val="0"/>
        <w:rPr>
          <w:rFonts w:ascii="Garamond" w:hAnsi="Garamond"/>
          <w:sz w:val="24"/>
          <w:szCs w:val="24"/>
        </w:rPr>
      </w:pPr>
      <w:r>
        <w:rPr>
          <w:rFonts w:ascii="Garamond" w:hAnsi="Garamond"/>
          <w:sz w:val="24"/>
          <w:szCs w:val="24"/>
        </w:rPr>
        <w:t>The maturity model asks if vegetation management practices cultivate a native vegetation ecosystem across the territory that is consistent with lower fire risk.</w:t>
      </w:r>
      <w:r w:rsidR="004E373E">
        <w:rPr>
          <w:rStyle w:val="FootnoteReference"/>
          <w:rFonts w:ascii="Garamond" w:hAnsi="Garamond"/>
          <w:sz w:val="24"/>
          <w:szCs w:val="24"/>
        </w:rPr>
        <w:footnoteReference w:id="29"/>
      </w:r>
      <w:r w:rsidR="003E0A3D">
        <w:rPr>
          <w:rFonts w:ascii="Garamond" w:hAnsi="Garamond"/>
          <w:sz w:val="24"/>
          <w:szCs w:val="24"/>
        </w:rPr>
        <w:t xml:space="preserve"> </w:t>
      </w:r>
    </w:p>
    <w:p w14:paraId="0E7A1E76" w14:textId="77777777" w:rsidR="000E3876" w:rsidRPr="00163FCC" w:rsidRDefault="000E3876" w:rsidP="000E3876">
      <w:pPr>
        <w:spacing w:after="0"/>
        <w:rPr>
          <w:rFonts w:ascii="Garamond" w:hAnsi="Garamond"/>
          <w:sz w:val="24"/>
          <w:szCs w:val="24"/>
        </w:rPr>
      </w:pPr>
    </w:p>
    <w:p w14:paraId="7DEF4737" w14:textId="17C27D55" w:rsidR="000E3876" w:rsidRPr="00D27CF3" w:rsidRDefault="000E3876" w:rsidP="000E3876">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6EF5D012" w14:textId="7219A6A8" w:rsidR="0084064D" w:rsidRPr="00980833" w:rsidRDefault="00714039" w:rsidP="00571B90">
      <w:pPr>
        <w:pStyle w:val="NoSpacing"/>
        <w:numPr>
          <w:ilvl w:val="0"/>
          <w:numId w:val="56"/>
        </w:numPr>
        <w:spacing w:after="160" w:line="259" w:lineRule="auto"/>
        <w:ind w:left="360"/>
        <w:rPr>
          <w:rFonts w:ascii="Garamond" w:hAnsi="Garamond"/>
          <w:sz w:val="24"/>
          <w:szCs w:val="24"/>
        </w:rPr>
      </w:pPr>
      <w:r w:rsidRPr="00980833">
        <w:rPr>
          <w:rFonts w:ascii="Garamond" w:hAnsi="Garamond"/>
          <w:sz w:val="24"/>
          <w:szCs w:val="24"/>
        </w:rPr>
        <w:t xml:space="preserve">The Board recommends that </w:t>
      </w:r>
      <w:r w:rsidR="008E70D4" w:rsidRPr="00980833">
        <w:rPr>
          <w:rFonts w:ascii="Garamond" w:hAnsi="Garamond"/>
          <w:sz w:val="24"/>
          <w:szCs w:val="24"/>
        </w:rPr>
        <w:t>all utilities coordinate and complete a</w:t>
      </w:r>
      <w:r w:rsidR="0078457A">
        <w:rPr>
          <w:rFonts w:ascii="Garamond" w:hAnsi="Garamond"/>
          <w:sz w:val="24"/>
          <w:szCs w:val="24"/>
        </w:rPr>
        <w:t>n ongoing</w:t>
      </w:r>
      <w:r w:rsidR="008E70D4" w:rsidRPr="00980833">
        <w:rPr>
          <w:rFonts w:ascii="Garamond" w:hAnsi="Garamond"/>
          <w:sz w:val="24"/>
          <w:szCs w:val="24"/>
        </w:rPr>
        <w:t xml:space="preserve"> study</w:t>
      </w:r>
      <w:r w:rsidR="00A06062">
        <w:rPr>
          <w:rFonts w:ascii="Garamond" w:hAnsi="Garamond"/>
          <w:sz w:val="24"/>
          <w:szCs w:val="24"/>
        </w:rPr>
        <w:t xml:space="preserve">, similar to </w:t>
      </w:r>
      <w:r w:rsidR="0034510B">
        <w:rPr>
          <w:rFonts w:ascii="Garamond" w:hAnsi="Garamond"/>
          <w:sz w:val="24"/>
          <w:szCs w:val="24"/>
        </w:rPr>
        <w:t>what is ordered in</w:t>
      </w:r>
      <w:r w:rsidR="008E70D4" w:rsidRPr="00980833">
        <w:rPr>
          <w:rFonts w:ascii="Garamond" w:hAnsi="Garamond"/>
          <w:sz w:val="24"/>
          <w:szCs w:val="24"/>
        </w:rPr>
        <w:t xml:space="preserve"> WSD-005</w:t>
      </w:r>
      <w:r w:rsidR="0034510B">
        <w:rPr>
          <w:rFonts w:ascii="Garamond" w:hAnsi="Garamond"/>
          <w:sz w:val="24"/>
          <w:szCs w:val="24"/>
        </w:rPr>
        <w:t>, that would</w:t>
      </w:r>
      <w:r w:rsidR="00AC76EB">
        <w:rPr>
          <w:rFonts w:ascii="Garamond" w:hAnsi="Garamond"/>
          <w:sz w:val="24"/>
          <w:szCs w:val="24"/>
        </w:rPr>
        <w:t xml:space="preserve"> ensure vegetation management practices align with best available science</w:t>
      </w:r>
      <w:r w:rsidR="008E70D4">
        <w:rPr>
          <w:rFonts w:ascii="Garamond" w:hAnsi="Garamond"/>
          <w:sz w:val="24"/>
          <w:szCs w:val="24"/>
        </w:rPr>
        <w:t>.</w:t>
      </w:r>
      <w:r w:rsidR="008E70D4" w:rsidRPr="00980833">
        <w:rPr>
          <w:rFonts w:ascii="Garamond" w:hAnsi="Garamond"/>
          <w:sz w:val="24"/>
          <w:szCs w:val="24"/>
        </w:rPr>
        <w:t xml:space="preserve"> </w:t>
      </w:r>
      <w:r w:rsidR="00DB0482" w:rsidRPr="00980833">
        <w:rPr>
          <w:rFonts w:ascii="Garamond" w:hAnsi="Garamond"/>
          <w:sz w:val="24"/>
          <w:szCs w:val="24"/>
        </w:rPr>
        <w:t xml:space="preserve"> </w:t>
      </w:r>
      <w:r w:rsidR="00AC5DDF" w:rsidRPr="00FF3A3F">
        <w:rPr>
          <w:rFonts w:ascii="Garamond" w:hAnsi="Garamond"/>
          <w:sz w:val="24"/>
          <w:szCs w:val="24"/>
        </w:rPr>
        <w:t>The</w:t>
      </w:r>
      <w:r w:rsidR="00DB0482" w:rsidRPr="00FF3A3F" w:rsidDel="00EE7D87">
        <w:rPr>
          <w:rFonts w:ascii="Garamond" w:hAnsi="Garamond"/>
          <w:sz w:val="24"/>
          <w:szCs w:val="24"/>
        </w:rPr>
        <w:t xml:space="preserve"> </w:t>
      </w:r>
      <w:r w:rsidR="00EE7D87">
        <w:rPr>
          <w:rFonts w:ascii="Garamond" w:hAnsi="Garamond"/>
          <w:sz w:val="24"/>
          <w:szCs w:val="24"/>
        </w:rPr>
        <w:t>research</w:t>
      </w:r>
      <w:r w:rsidR="00EE7D87" w:rsidRPr="00FF3A3F">
        <w:rPr>
          <w:rFonts w:ascii="Garamond" w:hAnsi="Garamond"/>
          <w:sz w:val="24"/>
          <w:szCs w:val="24"/>
        </w:rPr>
        <w:t xml:space="preserve"> </w:t>
      </w:r>
      <w:r w:rsidR="00DB0482" w:rsidRPr="00FF3A3F">
        <w:rPr>
          <w:rFonts w:ascii="Garamond" w:hAnsi="Garamond"/>
          <w:sz w:val="24"/>
          <w:szCs w:val="24"/>
        </w:rPr>
        <w:t xml:space="preserve">should be reviewed </w:t>
      </w:r>
      <w:r w:rsidR="00F7711E" w:rsidRPr="00FF3A3F">
        <w:rPr>
          <w:rFonts w:ascii="Garamond" w:hAnsi="Garamond"/>
          <w:sz w:val="24"/>
          <w:szCs w:val="24"/>
        </w:rPr>
        <w:t>by</w:t>
      </w:r>
      <w:r w:rsidR="00980833" w:rsidRPr="00FF3A3F">
        <w:rPr>
          <w:rFonts w:ascii="Garamond" w:hAnsi="Garamond"/>
          <w:sz w:val="24"/>
          <w:szCs w:val="24"/>
        </w:rPr>
        <w:t xml:space="preserve"> </w:t>
      </w:r>
      <w:r w:rsidR="002E750A">
        <w:rPr>
          <w:rFonts w:ascii="Garamond" w:hAnsi="Garamond"/>
          <w:sz w:val="24"/>
          <w:szCs w:val="24"/>
        </w:rPr>
        <w:t>an</w:t>
      </w:r>
      <w:r w:rsidR="00980833" w:rsidRPr="00FF3A3F">
        <w:rPr>
          <w:rFonts w:ascii="Garamond" w:hAnsi="Garamond"/>
          <w:sz w:val="24"/>
          <w:szCs w:val="24"/>
        </w:rPr>
        <w:t xml:space="preserve"> </w:t>
      </w:r>
      <w:r w:rsidR="00980833" w:rsidRPr="00980833">
        <w:rPr>
          <w:rFonts w:ascii="Garamond" w:hAnsi="Garamond"/>
          <w:sz w:val="24"/>
          <w:szCs w:val="24"/>
        </w:rPr>
        <w:t xml:space="preserve">independent scientific advisory panel </w:t>
      </w:r>
      <w:r w:rsidR="00412002">
        <w:rPr>
          <w:rFonts w:ascii="Garamond" w:hAnsi="Garamond"/>
          <w:sz w:val="24"/>
          <w:szCs w:val="24"/>
        </w:rPr>
        <w:t xml:space="preserve">or </w:t>
      </w:r>
      <w:r w:rsidR="0046010D">
        <w:rPr>
          <w:rFonts w:ascii="Garamond" w:hAnsi="Garamond"/>
          <w:sz w:val="24"/>
          <w:szCs w:val="24"/>
        </w:rPr>
        <w:t xml:space="preserve">developed as part of a working group process overseen </w:t>
      </w:r>
      <w:r w:rsidR="00FF3A3F" w:rsidRPr="00FF3A3F">
        <w:rPr>
          <w:rFonts w:ascii="Garamond" w:hAnsi="Garamond"/>
          <w:sz w:val="24"/>
          <w:szCs w:val="24"/>
        </w:rPr>
        <w:t>by WSD.</w:t>
      </w:r>
      <w:r w:rsidR="00FF3A3F">
        <w:rPr>
          <w:rFonts w:ascii="Garamond" w:hAnsi="Garamond"/>
          <w:sz w:val="24"/>
          <w:szCs w:val="24"/>
        </w:rPr>
        <w:t xml:space="preserve">  </w:t>
      </w:r>
    </w:p>
    <w:p w14:paraId="5F8C0B94" w14:textId="3F1D65C0" w:rsidR="000E3876" w:rsidRPr="0087319A" w:rsidRDefault="0007592A" w:rsidP="00571B90">
      <w:pPr>
        <w:pStyle w:val="ListParagraph"/>
        <w:numPr>
          <w:ilvl w:val="0"/>
          <w:numId w:val="56"/>
        </w:numPr>
        <w:ind w:left="360"/>
        <w:contextualSpacing w:val="0"/>
        <w:rPr>
          <w:rFonts w:ascii="Garamond" w:hAnsi="Garamond"/>
          <w:sz w:val="24"/>
          <w:szCs w:val="24"/>
        </w:rPr>
      </w:pPr>
      <w:r>
        <w:rPr>
          <w:rFonts w:ascii="Garamond" w:hAnsi="Garamond"/>
          <w:sz w:val="24"/>
          <w:szCs w:val="24"/>
        </w:rPr>
        <w:t>The Board recommends t</w:t>
      </w:r>
      <w:r w:rsidR="000E3876">
        <w:rPr>
          <w:rFonts w:ascii="Garamond" w:hAnsi="Garamond"/>
          <w:sz w:val="24"/>
          <w:szCs w:val="24"/>
        </w:rPr>
        <w:t>he 2021 WMP Guidelines</w:t>
      </w:r>
      <w:r w:rsidR="003E1EE8">
        <w:rPr>
          <w:rFonts w:ascii="Garamond" w:hAnsi="Garamond"/>
          <w:sz w:val="24"/>
          <w:szCs w:val="24"/>
        </w:rPr>
        <w:t xml:space="preserve"> </w:t>
      </w:r>
      <w:r w:rsidR="009F15B4">
        <w:rPr>
          <w:rFonts w:ascii="Garamond" w:hAnsi="Garamond"/>
          <w:sz w:val="24"/>
          <w:szCs w:val="24"/>
        </w:rPr>
        <w:t>request additional details about the</w:t>
      </w:r>
      <w:r w:rsidR="003E1EE8">
        <w:rPr>
          <w:rFonts w:ascii="Garamond" w:hAnsi="Garamond"/>
          <w:sz w:val="24"/>
          <w:szCs w:val="24"/>
        </w:rPr>
        <w:t xml:space="preserve"> utility’s vegetation management </w:t>
      </w:r>
      <w:r w:rsidR="00BD498B">
        <w:rPr>
          <w:rFonts w:ascii="Garamond" w:hAnsi="Garamond"/>
          <w:sz w:val="24"/>
          <w:szCs w:val="24"/>
        </w:rPr>
        <w:t xml:space="preserve">decision-making </w:t>
      </w:r>
      <w:r w:rsidR="009F15B4">
        <w:rPr>
          <w:rFonts w:ascii="Garamond" w:hAnsi="Garamond"/>
          <w:sz w:val="24"/>
          <w:szCs w:val="24"/>
        </w:rPr>
        <w:t xml:space="preserve">process </w:t>
      </w:r>
      <w:r w:rsidR="00AC76EB">
        <w:rPr>
          <w:rFonts w:ascii="Garamond" w:hAnsi="Garamond"/>
          <w:sz w:val="24"/>
          <w:szCs w:val="24"/>
        </w:rPr>
        <w:t>and how the utility assesses</w:t>
      </w:r>
      <w:r w:rsidR="009F15B4">
        <w:rPr>
          <w:rFonts w:ascii="Garamond" w:hAnsi="Garamond"/>
          <w:sz w:val="24"/>
          <w:szCs w:val="24"/>
        </w:rPr>
        <w:t xml:space="preserve"> the tradeoffs between vegetation</w:t>
      </w:r>
      <w:r w:rsidR="0087319A">
        <w:rPr>
          <w:rFonts w:ascii="Garamond" w:hAnsi="Garamond"/>
          <w:sz w:val="24"/>
          <w:szCs w:val="24"/>
        </w:rPr>
        <w:t xml:space="preserve"> fuel load versus flammability.  Utilities </w:t>
      </w:r>
      <w:r w:rsidR="00555C51">
        <w:rPr>
          <w:rFonts w:ascii="Garamond" w:hAnsi="Garamond"/>
          <w:sz w:val="24"/>
          <w:szCs w:val="24"/>
        </w:rPr>
        <w:t>should</w:t>
      </w:r>
      <w:r w:rsidR="0087319A">
        <w:rPr>
          <w:rFonts w:ascii="Garamond" w:hAnsi="Garamond"/>
          <w:sz w:val="24"/>
          <w:szCs w:val="24"/>
        </w:rPr>
        <w:t xml:space="preserve"> justify the removal of species, particularly shrubs, that will not reach a height </w:t>
      </w:r>
      <w:r w:rsidR="00F8252A">
        <w:rPr>
          <w:rFonts w:ascii="Garamond" w:hAnsi="Garamond"/>
          <w:sz w:val="24"/>
          <w:szCs w:val="24"/>
        </w:rPr>
        <w:t>to</w:t>
      </w:r>
      <w:r w:rsidR="0087319A">
        <w:rPr>
          <w:rFonts w:ascii="Garamond" w:hAnsi="Garamond"/>
          <w:sz w:val="24"/>
          <w:szCs w:val="24"/>
        </w:rPr>
        <w:t xml:space="preserve"> touch or contact electrical lines.</w:t>
      </w:r>
      <w:r w:rsidR="00001CF6">
        <w:rPr>
          <w:rStyle w:val="FootnoteReference"/>
          <w:rFonts w:ascii="Garamond" w:hAnsi="Garamond"/>
          <w:sz w:val="24"/>
          <w:szCs w:val="24"/>
        </w:rPr>
        <w:footnoteReference w:id="30"/>
      </w:r>
      <w:r w:rsidR="0087319A">
        <w:rPr>
          <w:rFonts w:ascii="Garamond" w:hAnsi="Garamond"/>
          <w:sz w:val="24"/>
          <w:szCs w:val="24"/>
        </w:rPr>
        <w:t xml:space="preserve"> </w:t>
      </w:r>
    </w:p>
    <w:p w14:paraId="4AE6F45C" w14:textId="5D09D714" w:rsidR="005078F7" w:rsidRPr="000A0CD9" w:rsidRDefault="00C8494A" w:rsidP="00571B90">
      <w:pPr>
        <w:pStyle w:val="ListParagraph"/>
        <w:numPr>
          <w:ilvl w:val="0"/>
          <w:numId w:val="56"/>
        </w:numPr>
        <w:spacing w:after="0"/>
        <w:ind w:left="360"/>
        <w:contextualSpacing w:val="0"/>
        <w:rPr>
          <w:rFonts w:ascii="Garamond" w:hAnsi="Garamond"/>
          <w:sz w:val="24"/>
          <w:szCs w:val="24"/>
        </w:rPr>
      </w:pPr>
      <w:r>
        <w:rPr>
          <w:rFonts w:ascii="Garamond" w:hAnsi="Garamond"/>
          <w:sz w:val="24"/>
          <w:szCs w:val="24"/>
        </w:rPr>
        <w:t xml:space="preserve">The Board </w:t>
      </w:r>
      <w:r w:rsidR="00D84FB2">
        <w:rPr>
          <w:rFonts w:ascii="Garamond" w:hAnsi="Garamond"/>
          <w:sz w:val="24"/>
          <w:szCs w:val="24"/>
        </w:rPr>
        <w:t xml:space="preserve">appreciates </w:t>
      </w:r>
      <w:r w:rsidR="00095176">
        <w:rPr>
          <w:rFonts w:ascii="Garamond" w:hAnsi="Garamond"/>
          <w:sz w:val="24"/>
          <w:szCs w:val="24"/>
        </w:rPr>
        <w:t>WSD-003 requiring</w:t>
      </w:r>
      <w:r w:rsidR="00D913C2">
        <w:rPr>
          <w:rFonts w:ascii="Garamond" w:hAnsi="Garamond"/>
          <w:sz w:val="24"/>
          <w:szCs w:val="24"/>
        </w:rPr>
        <w:t xml:space="preserve"> SDG&amp;E to list the species within a genus</w:t>
      </w:r>
      <w:r w:rsidR="009F42E5">
        <w:rPr>
          <w:rFonts w:ascii="Garamond" w:hAnsi="Garamond"/>
          <w:sz w:val="24"/>
          <w:szCs w:val="24"/>
        </w:rPr>
        <w:t xml:space="preserve"> and </w:t>
      </w:r>
      <w:r w:rsidR="001070C2">
        <w:rPr>
          <w:rFonts w:ascii="Garamond" w:hAnsi="Garamond"/>
          <w:sz w:val="24"/>
          <w:szCs w:val="24"/>
        </w:rPr>
        <w:t xml:space="preserve">recommends this requirement be extended to all </w:t>
      </w:r>
      <w:r w:rsidR="00D63D44">
        <w:rPr>
          <w:rFonts w:ascii="Garamond" w:hAnsi="Garamond"/>
          <w:sz w:val="24"/>
          <w:szCs w:val="24"/>
        </w:rPr>
        <w:t>utilities</w:t>
      </w:r>
      <w:r w:rsidR="00CF1A28">
        <w:rPr>
          <w:rFonts w:ascii="Garamond" w:hAnsi="Garamond"/>
          <w:sz w:val="24"/>
          <w:szCs w:val="24"/>
        </w:rPr>
        <w:t xml:space="preserve"> in the 2021 WMP Guidelines</w:t>
      </w:r>
      <w:r w:rsidR="001070C2">
        <w:rPr>
          <w:rFonts w:ascii="Garamond" w:hAnsi="Garamond"/>
          <w:sz w:val="24"/>
          <w:szCs w:val="24"/>
        </w:rPr>
        <w:t>.</w:t>
      </w:r>
      <w:r w:rsidR="00C16DD3">
        <w:rPr>
          <w:rFonts w:ascii="Garamond" w:hAnsi="Garamond"/>
          <w:sz w:val="24"/>
          <w:szCs w:val="24"/>
        </w:rPr>
        <w:t xml:space="preserve"> </w:t>
      </w:r>
      <w:r w:rsidR="00BE6DCB">
        <w:rPr>
          <w:rFonts w:ascii="Garamond" w:hAnsi="Garamond"/>
          <w:sz w:val="24"/>
          <w:szCs w:val="24"/>
        </w:rPr>
        <w:t>The 2021 WMP Guidelines should also require</w:t>
      </w:r>
      <w:r w:rsidR="00CA6D96">
        <w:rPr>
          <w:rFonts w:ascii="Garamond" w:hAnsi="Garamond"/>
          <w:sz w:val="24"/>
          <w:szCs w:val="24"/>
        </w:rPr>
        <w:t xml:space="preserve"> </w:t>
      </w:r>
      <w:r w:rsidR="00D63D44">
        <w:rPr>
          <w:rFonts w:ascii="Garamond" w:hAnsi="Garamond"/>
          <w:sz w:val="24"/>
          <w:szCs w:val="24"/>
        </w:rPr>
        <w:t>reporting description</w:t>
      </w:r>
      <w:r w:rsidR="00885BC6">
        <w:rPr>
          <w:rFonts w:ascii="Garamond" w:hAnsi="Garamond"/>
          <w:sz w:val="24"/>
          <w:szCs w:val="24"/>
        </w:rPr>
        <w:t>s</w:t>
      </w:r>
      <w:r w:rsidR="00D63D44">
        <w:rPr>
          <w:rFonts w:ascii="Garamond" w:hAnsi="Garamond"/>
          <w:sz w:val="24"/>
          <w:szCs w:val="24"/>
        </w:rPr>
        <w:t xml:space="preserve"> of the tree characteristics that justify </w:t>
      </w:r>
      <w:r w:rsidR="009B250B">
        <w:rPr>
          <w:rFonts w:ascii="Garamond" w:hAnsi="Garamond"/>
          <w:sz w:val="24"/>
          <w:szCs w:val="24"/>
        </w:rPr>
        <w:t xml:space="preserve">any </w:t>
      </w:r>
      <w:r w:rsidR="00682E71">
        <w:rPr>
          <w:rFonts w:ascii="Garamond" w:hAnsi="Garamond"/>
          <w:sz w:val="24"/>
          <w:szCs w:val="24"/>
        </w:rPr>
        <w:t xml:space="preserve">“at risk” </w:t>
      </w:r>
      <w:r w:rsidR="009B250B">
        <w:rPr>
          <w:rFonts w:ascii="Garamond" w:hAnsi="Garamond"/>
          <w:sz w:val="24"/>
          <w:szCs w:val="24"/>
        </w:rPr>
        <w:t xml:space="preserve">designation </w:t>
      </w:r>
      <w:r w:rsidR="00F307A0">
        <w:rPr>
          <w:rFonts w:ascii="Garamond" w:hAnsi="Garamond"/>
          <w:sz w:val="24"/>
          <w:szCs w:val="24"/>
        </w:rPr>
        <w:t>s</w:t>
      </w:r>
      <w:r w:rsidR="00D63D44">
        <w:rPr>
          <w:rFonts w:ascii="Garamond" w:hAnsi="Garamond"/>
          <w:sz w:val="24"/>
          <w:szCs w:val="24"/>
        </w:rPr>
        <w:t>ince growth rates for trees vary depending on age and environmental conditions</w:t>
      </w:r>
      <w:r w:rsidR="00F307A0">
        <w:rPr>
          <w:rFonts w:ascii="Garamond" w:hAnsi="Garamond"/>
          <w:sz w:val="24"/>
          <w:szCs w:val="24"/>
        </w:rPr>
        <w:t>.</w:t>
      </w:r>
    </w:p>
    <w:p w14:paraId="0B778CE2" w14:textId="77777777" w:rsidR="00431816" w:rsidRPr="00431816" w:rsidRDefault="00431816" w:rsidP="00431816">
      <w:pPr>
        <w:spacing w:after="0"/>
        <w:rPr>
          <w:rFonts w:ascii="Garamond" w:hAnsi="Garamond"/>
          <w:sz w:val="24"/>
          <w:szCs w:val="24"/>
        </w:rPr>
      </w:pPr>
    </w:p>
    <w:p w14:paraId="4B709226" w14:textId="2CA3F36B" w:rsidR="000E3876" w:rsidRDefault="000E3876" w:rsidP="000E3876">
      <w:pPr>
        <w:rPr>
          <w:rFonts w:ascii="Century Gothic" w:eastAsia="Times New Roman" w:hAnsi="Century Gothic"/>
        </w:rPr>
      </w:pPr>
      <w:r w:rsidRPr="00D27CF3">
        <w:rPr>
          <w:rFonts w:ascii="Century Gothic" w:eastAsia="Times New Roman" w:hAnsi="Century Gothic"/>
        </w:rPr>
        <w:t>Observations:</w:t>
      </w:r>
    </w:p>
    <w:p w14:paraId="3BFD512A" w14:textId="001F7EEB" w:rsidR="000A0CD9" w:rsidRDefault="000A0CD9" w:rsidP="00571B90">
      <w:pPr>
        <w:pStyle w:val="ListParagraph"/>
        <w:numPr>
          <w:ilvl w:val="0"/>
          <w:numId w:val="56"/>
        </w:numPr>
        <w:ind w:left="360"/>
        <w:contextualSpacing w:val="0"/>
        <w:rPr>
          <w:rFonts w:ascii="Garamond" w:hAnsi="Garamond" w:cs="ArialMT"/>
          <w:sz w:val="24"/>
          <w:szCs w:val="24"/>
        </w:rPr>
      </w:pPr>
      <w:r>
        <w:rPr>
          <w:rFonts w:ascii="Garamond" w:hAnsi="Garamond"/>
          <w:sz w:val="24"/>
          <w:szCs w:val="24"/>
        </w:rPr>
        <w:t xml:space="preserve">Vegetation </w:t>
      </w:r>
      <w:r w:rsidRPr="00A81140">
        <w:rPr>
          <w:rFonts w:ascii="Garamond" w:hAnsi="Garamond"/>
          <w:sz w:val="24"/>
          <w:szCs w:val="24"/>
        </w:rPr>
        <w:t>management practices should help the utilities develop and better understand eco-regions within the state. Treating eco-regions similarly or differently must be justified by the data developed that can justify the similar or different treatment.</w:t>
      </w:r>
    </w:p>
    <w:p w14:paraId="0C6AC745" w14:textId="49BD0C43" w:rsidR="00C920B6" w:rsidRPr="00C920B6" w:rsidRDefault="00D06140" w:rsidP="00571B90">
      <w:pPr>
        <w:pStyle w:val="ListParagraph"/>
        <w:numPr>
          <w:ilvl w:val="0"/>
          <w:numId w:val="56"/>
        </w:numPr>
        <w:ind w:left="360"/>
        <w:contextualSpacing w:val="0"/>
        <w:rPr>
          <w:rFonts w:ascii="Garamond" w:hAnsi="Garamond" w:cs="ArialMT"/>
          <w:sz w:val="24"/>
          <w:szCs w:val="24"/>
        </w:rPr>
      </w:pPr>
      <w:r>
        <w:rPr>
          <w:rFonts w:ascii="Garamond" w:hAnsi="Garamond" w:cs="ArialMT"/>
          <w:sz w:val="24"/>
          <w:szCs w:val="24"/>
        </w:rPr>
        <w:lastRenderedPageBreak/>
        <w:t xml:space="preserve">Certain traits make a plant </w:t>
      </w:r>
      <w:r w:rsidR="3FA57A0E" w:rsidRPr="667810EA">
        <w:rPr>
          <w:rFonts w:ascii="Garamond" w:hAnsi="Garamond" w:cs="ArialMT"/>
          <w:sz w:val="24"/>
          <w:szCs w:val="24"/>
        </w:rPr>
        <w:t>more</w:t>
      </w:r>
      <w:r>
        <w:rPr>
          <w:rFonts w:ascii="Garamond" w:hAnsi="Garamond" w:cs="ArialMT"/>
          <w:sz w:val="24"/>
          <w:szCs w:val="24"/>
        </w:rPr>
        <w:t xml:space="preserve"> flammable than others, one of those is surface area to volume ratio. </w:t>
      </w:r>
      <w:r w:rsidR="00A32FA3">
        <w:rPr>
          <w:rFonts w:ascii="Garamond" w:hAnsi="Garamond" w:cs="ArialMT"/>
          <w:sz w:val="24"/>
          <w:szCs w:val="24"/>
        </w:rPr>
        <w:t xml:space="preserve">Utilities should develop a justification for their vegetation management practices that explain which flammability characteristics they are </w:t>
      </w:r>
      <w:r w:rsidR="00A05EC2">
        <w:rPr>
          <w:rFonts w:ascii="Garamond" w:hAnsi="Garamond" w:cs="ArialMT"/>
          <w:sz w:val="24"/>
          <w:szCs w:val="24"/>
        </w:rPr>
        <w:t xml:space="preserve">utilizing to develop the vegetation management practices.  Scientists should review these plans and provide input. </w:t>
      </w:r>
    </w:p>
    <w:p w14:paraId="08167369" w14:textId="1E722CD4" w:rsidR="00E86815" w:rsidRDefault="00ED3053" w:rsidP="00571B90">
      <w:pPr>
        <w:pStyle w:val="ListParagraph"/>
        <w:numPr>
          <w:ilvl w:val="0"/>
          <w:numId w:val="56"/>
        </w:numPr>
        <w:ind w:left="360"/>
        <w:contextualSpacing w:val="0"/>
        <w:rPr>
          <w:rFonts w:ascii="Garamond" w:hAnsi="Garamond" w:cs="ArialMT"/>
          <w:sz w:val="24"/>
          <w:szCs w:val="24"/>
        </w:rPr>
      </w:pPr>
      <w:r w:rsidRPr="00050C75">
        <w:rPr>
          <w:rFonts w:ascii="Garamond" w:eastAsia="Times New Roman" w:hAnsi="Garamond"/>
          <w:sz w:val="24"/>
          <w:szCs w:val="24"/>
        </w:rPr>
        <w:t xml:space="preserve">In Comments to the </w:t>
      </w:r>
      <w:r w:rsidR="007E0186" w:rsidRPr="00050C75">
        <w:rPr>
          <w:rFonts w:ascii="Garamond" w:eastAsia="Times New Roman" w:hAnsi="Garamond"/>
          <w:sz w:val="24"/>
          <w:szCs w:val="24"/>
        </w:rPr>
        <w:t>Board</w:t>
      </w:r>
      <w:r w:rsidR="00B83A10">
        <w:rPr>
          <w:rFonts w:ascii="Garamond" w:eastAsia="Times New Roman" w:hAnsi="Garamond"/>
          <w:sz w:val="24"/>
          <w:szCs w:val="24"/>
        </w:rPr>
        <w:t>’s</w:t>
      </w:r>
      <w:r w:rsidRPr="00050C75">
        <w:rPr>
          <w:rFonts w:ascii="Garamond" w:eastAsia="Times New Roman" w:hAnsi="Garamond"/>
          <w:sz w:val="24"/>
          <w:szCs w:val="24"/>
        </w:rPr>
        <w:t xml:space="preserve"> Recommendations</w:t>
      </w:r>
      <w:r w:rsidR="007C4C88">
        <w:rPr>
          <w:rFonts w:ascii="Garamond" w:eastAsia="Times New Roman" w:hAnsi="Garamond"/>
          <w:sz w:val="24"/>
          <w:szCs w:val="24"/>
        </w:rPr>
        <w:t xml:space="preserve"> </w:t>
      </w:r>
      <w:r w:rsidR="00170591">
        <w:rPr>
          <w:rFonts w:ascii="Garamond" w:eastAsia="Times New Roman" w:hAnsi="Garamond"/>
          <w:sz w:val="24"/>
          <w:szCs w:val="24"/>
        </w:rPr>
        <w:t xml:space="preserve">on the </w:t>
      </w:r>
      <w:r w:rsidR="007C4C88" w:rsidRPr="00050C75">
        <w:rPr>
          <w:rFonts w:ascii="Garamond" w:eastAsia="Times New Roman" w:hAnsi="Garamond"/>
          <w:sz w:val="24"/>
          <w:szCs w:val="24"/>
        </w:rPr>
        <w:t>2020</w:t>
      </w:r>
      <w:r w:rsidR="007C4C88">
        <w:rPr>
          <w:rFonts w:ascii="Garamond" w:eastAsia="Times New Roman" w:hAnsi="Garamond"/>
          <w:sz w:val="24"/>
          <w:szCs w:val="24"/>
        </w:rPr>
        <w:t xml:space="preserve"> </w:t>
      </w:r>
      <w:r w:rsidR="00170591">
        <w:rPr>
          <w:rFonts w:ascii="Garamond" w:eastAsia="Times New Roman" w:hAnsi="Garamond"/>
          <w:sz w:val="24"/>
          <w:szCs w:val="24"/>
        </w:rPr>
        <w:t>Utility WMPs</w:t>
      </w:r>
      <w:r w:rsidRPr="00050C75">
        <w:rPr>
          <w:rFonts w:ascii="Garamond" w:eastAsia="Times New Roman" w:hAnsi="Garamond"/>
          <w:sz w:val="24"/>
          <w:szCs w:val="24"/>
        </w:rPr>
        <w:t>,</w:t>
      </w:r>
      <w:r w:rsidR="00EE2965">
        <w:rPr>
          <w:rStyle w:val="FootnoteReference"/>
          <w:rFonts w:ascii="Garamond" w:eastAsia="Times New Roman" w:hAnsi="Garamond"/>
          <w:sz w:val="24"/>
          <w:szCs w:val="24"/>
        </w:rPr>
        <w:footnoteReference w:id="31"/>
      </w:r>
      <w:r w:rsidRPr="00050C75">
        <w:rPr>
          <w:rFonts w:ascii="Garamond" w:eastAsia="Times New Roman" w:hAnsi="Garamond"/>
          <w:sz w:val="24"/>
          <w:szCs w:val="24"/>
        </w:rPr>
        <w:t xml:space="preserve"> SCE noted that, “</w:t>
      </w:r>
      <w:r w:rsidRPr="00050C75">
        <w:rPr>
          <w:rFonts w:ascii="Garamond" w:hAnsi="Garamond" w:cs="ArialMT"/>
          <w:sz w:val="24"/>
          <w:szCs w:val="24"/>
        </w:rPr>
        <w:t>it’s not practical for SCE to tailor vegetation management at a higher granularity than the genus level….</w:t>
      </w:r>
      <w:r w:rsidR="008B57BF" w:rsidRPr="00050C75">
        <w:rPr>
          <w:rFonts w:ascii="Garamond" w:hAnsi="Garamond" w:cs="ArialMT"/>
          <w:sz w:val="24"/>
          <w:szCs w:val="24"/>
        </w:rPr>
        <w:t>SCE inspects all vegetation in its inventory annually, and moving from identifying vegetation at the genus level to species or sub-species level would require SCE’s contract inspectors to be replaced with much higher skill-level inspectors, typically with the technical qualifications of ISA-certified Arborists. California is already experiencing a shortage of ISA-certified Arborists and the Board’s recommendation would exacerbate the resource constraints. The benefits of identifying species and sub levels be minimal.”</w:t>
      </w:r>
      <w:r w:rsidR="0023320C" w:rsidRPr="00B40689">
        <w:rPr>
          <w:vertAlign w:val="superscript"/>
        </w:rPr>
        <w:footnoteReference w:id="32"/>
      </w:r>
      <w:r w:rsidR="008B57BF" w:rsidRPr="00050C75">
        <w:rPr>
          <w:rFonts w:ascii="Garamond" w:hAnsi="Garamond" w:cs="ArialMT"/>
          <w:sz w:val="24"/>
          <w:szCs w:val="24"/>
        </w:rPr>
        <w:t xml:space="preserve"> </w:t>
      </w:r>
    </w:p>
    <w:p w14:paraId="644B5192" w14:textId="1D273577" w:rsidR="00DE1B2A" w:rsidRPr="00DE1B2A" w:rsidRDefault="00341B45" w:rsidP="00DD377B">
      <w:pPr>
        <w:pStyle w:val="ListParagraph"/>
        <w:numPr>
          <w:ilvl w:val="1"/>
          <w:numId w:val="1"/>
        </w:numPr>
        <w:ind w:left="810"/>
        <w:contextualSpacing w:val="0"/>
        <w:rPr>
          <w:rFonts w:ascii="Garamond" w:hAnsi="Garamond" w:cs="ArialMT"/>
          <w:sz w:val="24"/>
          <w:szCs w:val="24"/>
        </w:rPr>
      </w:pPr>
      <w:r w:rsidRPr="00E86815">
        <w:rPr>
          <w:rFonts w:ascii="Garamond" w:hAnsi="Garamond" w:cs="ArialMT"/>
          <w:sz w:val="24"/>
          <w:szCs w:val="24"/>
        </w:rPr>
        <w:t>California</w:t>
      </w:r>
      <w:r w:rsidR="007A1B83">
        <w:rPr>
          <w:rFonts w:ascii="Garamond" w:hAnsi="Garamond" w:cs="ArialMT"/>
          <w:sz w:val="24"/>
          <w:szCs w:val="24"/>
        </w:rPr>
        <w:t xml:space="preserve">’s ecoregions </w:t>
      </w:r>
      <w:r w:rsidR="00FE6F79">
        <w:rPr>
          <w:rFonts w:ascii="Garamond" w:hAnsi="Garamond" w:cs="ArialMT"/>
          <w:sz w:val="24"/>
          <w:szCs w:val="24"/>
        </w:rPr>
        <w:t xml:space="preserve">host </w:t>
      </w:r>
      <w:r w:rsidR="00CB6725">
        <w:rPr>
          <w:rFonts w:ascii="Garamond" w:hAnsi="Garamond" w:cs="ArialMT"/>
          <w:sz w:val="24"/>
          <w:szCs w:val="24"/>
        </w:rPr>
        <w:t>pine (</w:t>
      </w:r>
      <w:r w:rsidR="00CB6725">
        <w:rPr>
          <w:rFonts w:ascii="Garamond" w:hAnsi="Garamond" w:cs="ArialMT"/>
          <w:i/>
          <w:iCs/>
          <w:sz w:val="24"/>
          <w:szCs w:val="24"/>
        </w:rPr>
        <w:t>Pinus</w:t>
      </w:r>
      <w:r w:rsidR="00CB6725">
        <w:rPr>
          <w:rFonts w:ascii="Garamond" w:hAnsi="Garamond" w:cs="ArialMT"/>
          <w:sz w:val="24"/>
          <w:szCs w:val="24"/>
        </w:rPr>
        <w:t xml:space="preserve">) </w:t>
      </w:r>
      <w:r w:rsidRPr="00E86815">
        <w:rPr>
          <w:rFonts w:ascii="Garamond" w:hAnsi="Garamond" w:cs="ArialMT"/>
          <w:sz w:val="24"/>
          <w:szCs w:val="24"/>
        </w:rPr>
        <w:t xml:space="preserve">and </w:t>
      </w:r>
      <w:r w:rsidR="00656F0B">
        <w:rPr>
          <w:rFonts w:ascii="Garamond" w:hAnsi="Garamond" w:cs="ArialMT"/>
          <w:sz w:val="24"/>
          <w:szCs w:val="24"/>
        </w:rPr>
        <w:t>oak (</w:t>
      </w:r>
      <w:r w:rsidR="00656F0B">
        <w:rPr>
          <w:rFonts w:ascii="Garamond" w:hAnsi="Garamond" w:cs="ArialMT"/>
          <w:i/>
          <w:iCs/>
          <w:sz w:val="24"/>
          <w:szCs w:val="24"/>
        </w:rPr>
        <w:t>Quercus</w:t>
      </w:r>
      <w:r w:rsidR="00656F0B">
        <w:rPr>
          <w:rFonts w:ascii="Garamond" w:hAnsi="Garamond" w:cs="ArialMT"/>
          <w:sz w:val="24"/>
          <w:szCs w:val="24"/>
        </w:rPr>
        <w:t xml:space="preserve">). </w:t>
      </w:r>
      <w:r w:rsidR="007F5E39">
        <w:rPr>
          <w:rFonts w:ascii="Garamond" w:hAnsi="Garamond" w:cs="ArialMT"/>
          <w:sz w:val="24"/>
          <w:szCs w:val="24"/>
        </w:rPr>
        <w:t>Thus, the vast majority of native trees across the state fall into the “at risk” category.  Yet, species within a genus may be even more different from one another from a fire behavior perspective than species in different genera.  For example, the</w:t>
      </w:r>
      <w:r w:rsidRPr="00E86815" w:rsidDel="00712AE6">
        <w:rPr>
          <w:rFonts w:ascii="Garamond" w:hAnsi="Garamond" w:cs="ArialMT"/>
          <w:sz w:val="24"/>
          <w:szCs w:val="24"/>
        </w:rPr>
        <w:t xml:space="preserve"> </w:t>
      </w:r>
      <w:r w:rsidRPr="00E86815">
        <w:rPr>
          <w:rFonts w:ascii="Garamond" w:hAnsi="Garamond" w:cs="ArialMT"/>
          <w:sz w:val="24"/>
          <w:szCs w:val="24"/>
        </w:rPr>
        <w:t xml:space="preserve">difference between Black Oak and Scrub Oak </w:t>
      </w:r>
      <w:r w:rsidR="004F048E">
        <w:rPr>
          <w:rFonts w:ascii="Garamond" w:hAnsi="Garamond" w:cs="ArialMT"/>
          <w:sz w:val="24"/>
          <w:szCs w:val="24"/>
        </w:rPr>
        <w:t xml:space="preserve">should be understood and accounted for </w:t>
      </w:r>
      <w:r w:rsidR="00771B6E">
        <w:rPr>
          <w:rFonts w:ascii="Garamond" w:hAnsi="Garamond" w:cs="ArialMT"/>
          <w:sz w:val="24"/>
          <w:szCs w:val="24"/>
        </w:rPr>
        <w:t xml:space="preserve">when </w:t>
      </w:r>
      <w:r w:rsidR="00073469">
        <w:rPr>
          <w:rFonts w:ascii="Garamond" w:hAnsi="Garamond" w:cs="ArialMT"/>
          <w:sz w:val="24"/>
          <w:szCs w:val="24"/>
        </w:rPr>
        <w:t xml:space="preserve">performing </w:t>
      </w:r>
      <w:r w:rsidRPr="00DE1B2A">
        <w:rPr>
          <w:rFonts w:ascii="Garamond" w:hAnsi="Garamond" w:cs="ArialMT"/>
          <w:sz w:val="24"/>
          <w:szCs w:val="24"/>
        </w:rPr>
        <w:t xml:space="preserve">vegetation management projects. </w:t>
      </w:r>
      <w:r w:rsidR="00EA678E" w:rsidRPr="00DE1B2A">
        <w:rPr>
          <w:rFonts w:ascii="Garamond" w:hAnsi="Garamond"/>
          <w:sz w:val="24"/>
          <w:szCs w:val="24"/>
        </w:rPr>
        <w:t>This is just an example to illustrate how two species in the same genus can be very different.</w:t>
      </w:r>
      <w:r w:rsidR="00DE1B2A">
        <w:rPr>
          <w:rFonts w:ascii="Garamond" w:hAnsi="Garamond"/>
          <w:sz w:val="24"/>
          <w:szCs w:val="24"/>
        </w:rPr>
        <w:t xml:space="preserve"> </w:t>
      </w:r>
    </w:p>
    <w:p w14:paraId="245EFD71" w14:textId="2394CD6A" w:rsidR="00EA678E" w:rsidRDefault="005828E4" w:rsidP="00DD377B">
      <w:pPr>
        <w:pStyle w:val="ListParagraph"/>
        <w:numPr>
          <w:ilvl w:val="1"/>
          <w:numId w:val="1"/>
        </w:numPr>
        <w:ind w:left="810"/>
        <w:contextualSpacing w:val="0"/>
        <w:rPr>
          <w:rFonts w:ascii="Garamond" w:hAnsi="Garamond" w:cs="ArialMT"/>
          <w:sz w:val="24"/>
          <w:szCs w:val="24"/>
        </w:rPr>
      </w:pPr>
      <w:r w:rsidRPr="005828E4">
        <w:rPr>
          <w:rFonts w:ascii="Garamond" w:hAnsi="Garamond" w:cs="ArialMT"/>
          <w:sz w:val="24"/>
          <w:szCs w:val="24"/>
        </w:rPr>
        <w:t xml:space="preserve">To scientists, </w:t>
      </w:r>
      <w:r w:rsidR="007B03D6">
        <w:rPr>
          <w:rFonts w:ascii="Garamond" w:hAnsi="Garamond" w:cs="ArialMT"/>
          <w:sz w:val="24"/>
          <w:szCs w:val="24"/>
        </w:rPr>
        <w:t>the</w:t>
      </w:r>
      <w:r w:rsidRPr="005828E4">
        <w:rPr>
          <w:rFonts w:ascii="Garamond" w:hAnsi="Garamond" w:cs="ArialMT"/>
          <w:sz w:val="24"/>
          <w:szCs w:val="24"/>
        </w:rPr>
        <w:t xml:space="preserve"> distinction</w:t>
      </w:r>
      <w:r w:rsidR="007B03D6">
        <w:rPr>
          <w:rFonts w:ascii="Garamond" w:hAnsi="Garamond" w:cs="ArialMT"/>
          <w:sz w:val="24"/>
          <w:szCs w:val="24"/>
        </w:rPr>
        <w:t xml:space="preserve">s </w:t>
      </w:r>
      <w:r w:rsidR="00FC66C4">
        <w:rPr>
          <w:rFonts w:ascii="Garamond" w:hAnsi="Garamond" w:cs="ArialMT"/>
          <w:sz w:val="24"/>
          <w:szCs w:val="24"/>
        </w:rPr>
        <w:t xml:space="preserve">among species </w:t>
      </w:r>
      <w:r w:rsidR="007B03D6">
        <w:rPr>
          <w:rFonts w:ascii="Garamond" w:hAnsi="Garamond" w:cs="ArialMT"/>
          <w:sz w:val="24"/>
          <w:szCs w:val="24"/>
        </w:rPr>
        <w:t>are</w:t>
      </w:r>
      <w:r w:rsidRPr="005828E4">
        <w:rPr>
          <w:rFonts w:ascii="Garamond" w:hAnsi="Garamond" w:cs="ArialMT"/>
          <w:sz w:val="24"/>
          <w:szCs w:val="24"/>
        </w:rPr>
        <w:t xml:space="preserve"> obvious. Utilities must also learn </w:t>
      </w:r>
      <w:r w:rsidR="15F4BAAA" w:rsidRPr="7CF3F616">
        <w:rPr>
          <w:rFonts w:ascii="Garamond" w:hAnsi="Garamond" w:cs="ArialMT"/>
          <w:sz w:val="24"/>
          <w:szCs w:val="24"/>
        </w:rPr>
        <w:t>t</w:t>
      </w:r>
      <w:r w:rsidRPr="7CF3F616">
        <w:rPr>
          <w:rFonts w:ascii="Garamond" w:hAnsi="Garamond" w:cs="ArialMT"/>
          <w:sz w:val="24"/>
          <w:szCs w:val="24"/>
        </w:rPr>
        <w:t>he</w:t>
      </w:r>
      <w:r w:rsidRPr="005828E4">
        <w:rPr>
          <w:rFonts w:ascii="Garamond" w:hAnsi="Garamond" w:cs="ArialMT"/>
          <w:sz w:val="24"/>
          <w:szCs w:val="24"/>
        </w:rPr>
        <w:t xml:space="preserve"> difference</w:t>
      </w:r>
      <w:r>
        <w:rPr>
          <w:rFonts w:ascii="Garamond" w:hAnsi="Garamond" w:cs="ArialMT"/>
          <w:sz w:val="24"/>
          <w:szCs w:val="24"/>
        </w:rPr>
        <w:t xml:space="preserve"> as they pursue vegetation management projects in California.</w:t>
      </w:r>
    </w:p>
    <w:p w14:paraId="025F56BA" w14:textId="1D21B194" w:rsidR="00942AFD" w:rsidRDefault="00942AFD" w:rsidP="00DD377B">
      <w:pPr>
        <w:pStyle w:val="ListParagraph"/>
        <w:numPr>
          <w:ilvl w:val="1"/>
          <w:numId w:val="1"/>
        </w:numPr>
        <w:ind w:left="810"/>
        <w:contextualSpacing w:val="0"/>
        <w:rPr>
          <w:rFonts w:ascii="Garamond" w:hAnsi="Garamond" w:cs="ArialMT"/>
          <w:sz w:val="24"/>
          <w:szCs w:val="24"/>
        </w:rPr>
      </w:pPr>
      <w:r>
        <w:rPr>
          <w:rFonts w:ascii="Garamond" w:hAnsi="Garamond" w:cs="ArialMT"/>
          <w:sz w:val="24"/>
          <w:szCs w:val="24"/>
        </w:rPr>
        <w:t xml:space="preserve">The Board also notes that </w:t>
      </w:r>
      <w:r w:rsidR="00251F58">
        <w:rPr>
          <w:rFonts w:ascii="Garamond" w:hAnsi="Garamond" w:cs="ArialMT"/>
          <w:sz w:val="24"/>
          <w:szCs w:val="24"/>
        </w:rPr>
        <w:t>WSD-003 and WSD-004 found deficiencies in the certification</w:t>
      </w:r>
      <w:r w:rsidR="004572A5">
        <w:rPr>
          <w:rFonts w:ascii="Garamond" w:hAnsi="Garamond" w:cs="ArialMT"/>
          <w:sz w:val="24"/>
          <w:szCs w:val="24"/>
        </w:rPr>
        <w:t>s</w:t>
      </w:r>
      <w:r w:rsidR="00251F58">
        <w:rPr>
          <w:rFonts w:ascii="Garamond" w:hAnsi="Garamond" w:cs="ArialMT"/>
          <w:sz w:val="24"/>
          <w:szCs w:val="24"/>
        </w:rPr>
        <w:t xml:space="preserve"> </w:t>
      </w:r>
      <w:r w:rsidR="004572A5">
        <w:rPr>
          <w:rFonts w:ascii="Garamond" w:hAnsi="Garamond" w:cs="ArialMT"/>
          <w:sz w:val="24"/>
          <w:szCs w:val="24"/>
        </w:rPr>
        <w:t>of</w:t>
      </w:r>
      <w:r w:rsidR="00B43274">
        <w:rPr>
          <w:rFonts w:ascii="Garamond" w:hAnsi="Garamond" w:cs="ArialMT"/>
          <w:sz w:val="24"/>
          <w:szCs w:val="24"/>
        </w:rPr>
        <w:t xml:space="preserve"> SCE and PG&amp;E vegetation management inspectors</w:t>
      </w:r>
      <w:r w:rsidR="004572A5">
        <w:rPr>
          <w:rFonts w:ascii="Garamond" w:hAnsi="Garamond" w:cs="ArialMT"/>
          <w:sz w:val="24"/>
          <w:szCs w:val="24"/>
        </w:rPr>
        <w:t>.</w:t>
      </w:r>
      <w:r w:rsidR="00B43274">
        <w:rPr>
          <w:rFonts w:ascii="Garamond" w:hAnsi="Garamond" w:cs="ArialMT"/>
          <w:sz w:val="24"/>
          <w:szCs w:val="24"/>
        </w:rPr>
        <w:t xml:space="preserve">   </w:t>
      </w:r>
    </w:p>
    <w:p w14:paraId="38A391E6" w14:textId="166DEA47" w:rsidR="000E3876" w:rsidRPr="009F30A5" w:rsidRDefault="00714039" w:rsidP="00571B90">
      <w:pPr>
        <w:pStyle w:val="ListParagraph"/>
        <w:numPr>
          <w:ilvl w:val="0"/>
          <w:numId w:val="57"/>
        </w:numPr>
        <w:contextualSpacing w:val="0"/>
        <w:rPr>
          <w:rFonts w:ascii="Garamond" w:hAnsi="Garamond"/>
          <w:sz w:val="24"/>
          <w:szCs w:val="24"/>
        </w:rPr>
      </w:pPr>
      <w:r w:rsidRPr="00665913">
        <w:rPr>
          <w:rFonts w:ascii="Garamond" w:hAnsi="Garamond"/>
          <w:sz w:val="24"/>
          <w:szCs w:val="24"/>
        </w:rPr>
        <w:t>Vegetation management practices may be based on assumptions.   These assumptions should be reviewed by the scientific community</w:t>
      </w:r>
      <w:r>
        <w:rPr>
          <w:rFonts w:ascii="Garamond" w:hAnsi="Garamond"/>
          <w:sz w:val="24"/>
          <w:szCs w:val="24"/>
        </w:rPr>
        <w:t xml:space="preserve"> to ensure that the utilities are using the best available science to make decisions.  </w:t>
      </w:r>
      <w:r w:rsidRPr="00665913">
        <w:rPr>
          <w:rFonts w:ascii="Garamond" w:hAnsi="Garamond"/>
          <w:sz w:val="24"/>
          <w:szCs w:val="24"/>
        </w:rPr>
        <w:t xml:space="preserve">   </w:t>
      </w:r>
    </w:p>
    <w:p w14:paraId="3823E1C8" w14:textId="70CB0F55" w:rsidR="009E135C" w:rsidRPr="00B16D45" w:rsidRDefault="004545BD" w:rsidP="00571B90">
      <w:pPr>
        <w:pStyle w:val="ListParagraph"/>
        <w:numPr>
          <w:ilvl w:val="0"/>
          <w:numId w:val="57"/>
        </w:numPr>
        <w:spacing w:after="0"/>
        <w:contextualSpacing w:val="0"/>
        <w:rPr>
          <w:rFonts w:ascii="Garamond" w:hAnsi="Garamond"/>
          <w:sz w:val="24"/>
          <w:szCs w:val="24"/>
        </w:rPr>
      </w:pPr>
      <w:r>
        <w:rPr>
          <w:rFonts w:ascii="Garamond" w:hAnsi="Garamond"/>
          <w:sz w:val="24"/>
          <w:szCs w:val="24"/>
        </w:rPr>
        <w:t>Study of vegetation management effectiveness</w:t>
      </w:r>
      <w:r w:rsidRPr="00E55C86">
        <w:rPr>
          <w:rFonts w:ascii="Garamond" w:hAnsi="Garamond"/>
          <w:sz w:val="24"/>
          <w:szCs w:val="24"/>
        </w:rPr>
        <w:t xml:space="preserve"> </w:t>
      </w:r>
      <w:r w:rsidR="00E55C86" w:rsidRPr="00E55C86">
        <w:rPr>
          <w:rFonts w:ascii="Garamond" w:hAnsi="Garamond"/>
          <w:sz w:val="24"/>
          <w:szCs w:val="24"/>
        </w:rPr>
        <w:t xml:space="preserve">should be reviewed by the independent scientific advisory panel before the study is undertaken to ensure that any costs associated with doing the research are justified.  </w:t>
      </w:r>
      <w:r w:rsidR="00E55C86">
        <w:rPr>
          <w:rFonts w:ascii="Garamond" w:hAnsi="Garamond"/>
          <w:sz w:val="24"/>
          <w:szCs w:val="24"/>
        </w:rPr>
        <w:t xml:space="preserve">Alternatively, WSD </w:t>
      </w:r>
      <w:r w:rsidR="00412002">
        <w:rPr>
          <w:rFonts w:ascii="Garamond" w:hAnsi="Garamond"/>
          <w:sz w:val="24"/>
          <w:szCs w:val="24"/>
        </w:rPr>
        <w:t xml:space="preserve">staff </w:t>
      </w:r>
      <w:r w:rsidR="00E55C86">
        <w:rPr>
          <w:rFonts w:ascii="Garamond" w:hAnsi="Garamond"/>
          <w:sz w:val="24"/>
          <w:szCs w:val="24"/>
        </w:rPr>
        <w:t>could conduct</w:t>
      </w:r>
      <w:r w:rsidR="007D2F2B">
        <w:rPr>
          <w:rFonts w:ascii="Garamond" w:hAnsi="Garamond"/>
          <w:sz w:val="24"/>
          <w:szCs w:val="24"/>
        </w:rPr>
        <w:t xml:space="preserve"> public</w:t>
      </w:r>
      <w:r w:rsidR="00E55C86">
        <w:rPr>
          <w:rFonts w:ascii="Garamond" w:hAnsi="Garamond"/>
          <w:sz w:val="24"/>
          <w:szCs w:val="24"/>
        </w:rPr>
        <w:t xml:space="preserve"> workshops and </w:t>
      </w:r>
      <w:r w:rsidR="007D2F2B">
        <w:rPr>
          <w:rFonts w:ascii="Garamond" w:hAnsi="Garamond"/>
          <w:sz w:val="24"/>
          <w:szCs w:val="24"/>
        </w:rPr>
        <w:t xml:space="preserve">oversee </w:t>
      </w:r>
      <w:r w:rsidR="00412002">
        <w:rPr>
          <w:rFonts w:ascii="Garamond" w:hAnsi="Garamond"/>
          <w:sz w:val="24"/>
          <w:szCs w:val="24"/>
        </w:rPr>
        <w:t xml:space="preserve">the study plan.  </w:t>
      </w:r>
      <w:r w:rsidR="00E55C86" w:rsidRPr="00E55C86">
        <w:rPr>
          <w:rFonts w:ascii="Garamond" w:hAnsi="Garamond"/>
          <w:sz w:val="24"/>
          <w:szCs w:val="24"/>
        </w:rPr>
        <w:t xml:space="preserve">The utilities should publish the study, the methodologies used in the study, and the results of the study in the 2021 WMPs.  </w:t>
      </w:r>
    </w:p>
    <w:p w14:paraId="7375BC76" w14:textId="2BDE3F35" w:rsidR="004C1DAE" w:rsidRDefault="00C85409" w:rsidP="000E3876">
      <w:pPr>
        <w:spacing w:after="0"/>
        <w:rPr>
          <w:rFonts w:ascii="Century Gothic" w:eastAsia="Times New Roman" w:hAnsi="Century Gothic"/>
        </w:rPr>
      </w:pPr>
      <w:r>
        <w:rPr>
          <w:rFonts w:ascii="Century Gothic" w:eastAsia="Times New Roman" w:hAnsi="Century Gothic"/>
        </w:rPr>
        <w:t xml:space="preserve"> </w:t>
      </w:r>
    </w:p>
    <w:p w14:paraId="28428C75" w14:textId="77777777" w:rsidR="0045572E" w:rsidRDefault="0045572E" w:rsidP="000E3876">
      <w:pPr>
        <w:spacing w:after="0"/>
        <w:rPr>
          <w:rFonts w:ascii="Century Gothic" w:eastAsia="Times New Roman" w:hAnsi="Century Gothic"/>
        </w:rPr>
      </w:pPr>
    </w:p>
    <w:p w14:paraId="28853091" w14:textId="77777777" w:rsidR="0045572E" w:rsidRDefault="0045572E" w:rsidP="000E3876">
      <w:pPr>
        <w:spacing w:after="0"/>
        <w:rPr>
          <w:rFonts w:ascii="Century Gothic" w:eastAsia="Times New Roman" w:hAnsi="Century Gothic"/>
        </w:rPr>
      </w:pPr>
    </w:p>
    <w:p w14:paraId="0A389555" w14:textId="77777777" w:rsidR="0045572E" w:rsidRDefault="0045572E" w:rsidP="000E3876">
      <w:pPr>
        <w:spacing w:after="0"/>
        <w:rPr>
          <w:rFonts w:ascii="Century Gothic" w:eastAsia="Times New Roman" w:hAnsi="Century Gothic"/>
        </w:rPr>
      </w:pPr>
    </w:p>
    <w:p w14:paraId="47AF4CA0" w14:textId="68A2AC4D" w:rsidR="0015615B" w:rsidRDefault="00E839A7" w:rsidP="0015615B">
      <w:pPr>
        <w:rPr>
          <w:rFonts w:ascii="Century Gothic" w:eastAsia="Times New Roman" w:hAnsi="Century Gothic"/>
          <w:color w:val="000000"/>
        </w:rPr>
      </w:pPr>
      <w:r>
        <w:rPr>
          <w:rFonts w:ascii="Century Gothic" w:eastAsia="Times New Roman" w:hAnsi="Century Gothic"/>
          <w:color w:val="000000"/>
        </w:rPr>
        <w:lastRenderedPageBreak/>
        <w:t xml:space="preserve">Potential </w:t>
      </w:r>
      <w:r w:rsidR="00D51FA5">
        <w:rPr>
          <w:rFonts w:ascii="Century Gothic" w:eastAsia="Times New Roman" w:hAnsi="Century Gothic"/>
          <w:color w:val="000000"/>
        </w:rPr>
        <w:t xml:space="preserve">Data </w:t>
      </w:r>
      <w:r w:rsidR="005B7CD1">
        <w:rPr>
          <w:rFonts w:ascii="Century Gothic" w:eastAsia="Times New Roman" w:hAnsi="Century Gothic"/>
          <w:color w:val="000000"/>
        </w:rPr>
        <w:t>Reporting Requirements</w:t>
      </w:r>
      <w:r w:rsidR="0015615B">
        <w:rPr>
          <w:rFonts w:ascii="Century Gothic" w:eastAsia="Times New Roman" w:hAnsi="Century Gothic"/>
          <w:color w:val="000000"/>
        </w:rPr>
        <w:t xml:space="preserve">: </w:t>
      </w:r>
    </w:p>
    <w:p w14:paraId="19A12DBE" w14:textId="0E6FF8B6" w:rsidR="00E94EE9" w:rsidRDefault="0015615B" w:rsidP="00DD377B">
      <w:pPr>
        <w:pStyle w:val="ListParagraph"/>
        <w:numPr>
          <w:ilvl w:val="0"/>
          <w:numId w:val="5"/>
        </w:numPr>
        <w:contextualSpacing w:val="0"/>
        <w:rPr>
          <w:rFonts w:ascii="Garamond" w:eastAsia="Times New Roman" w:hAnsi="Garamond"/>
          <w:color w:val="000000"/>
          <w:sz w:val="24"/>
          <w:szCs w:val="24"/>
        </w:rPr>
      </w:pPr>
      <w:r w:rsidRPr="2F51B486">
        <w:rPr>
          <w:rFonts w:ascii="Garamond" w:eastAsia="Times New Roman" w:hAnsi="Garamond"/>
          <w:color w:val="000000" w:themeColor="text1"/>
          <w:sz w:val="24"/>
          <w:szCs w:val="24"/>
        </w:rPr>
        <w:t xml:space="preserve">The CPUC and the Board </w:t>
      </w:r>
      <w:r w:rsidR="00AA04AC">
        <w:rPr>
          <w:rFonts w:ascii="Garamond" w:eastAsia="Times New Roman" w:hAnsi="Garamond"/>
          <w:color w:val="000000" w:themeColor="text1"/>
          <w:sz w:val="24"/>
          <w:szCs w:val="24"/>
        </w:rPr>
        <w:t>must</w:t>
      </w:r>
      <w:r w:rsidRPr="2F51B486">
        <w:rPr>
          <w:rFonts w:ascii="Garamond" w:eastAsia="Times New Roman" w:hAnsi="Garamond"/>
          <w:color w:val="000000" w:themeColor="text1"/>
          <w:sz w:val="24"/>
          <w:szCs w:val="24"/>
        </w:rPr>
        <w:t xml:space="preserve"> be able to determine whether each utility is using best practices in vegetation management to create less-flammable environments and reduce the probability of utility infrastructure-caused ignition.</w:t>
      </w:r>
    </w:p>
    <w:p w14:paraId="30B3B442" w14:textId="3918254B" w:rsidR="00CC67BB" w:rsidRDefault="00E94EE9" w:rsidP="00DD377B">
      <w:pPr>
        <w:pStyle w:val="ListParagraph"/>
        <w:numPr>
          <w:ilvl w:val="0"/>
          <w:numId w:val="5"/>
        </w:numPr>
        <w:contextualSpacing w:val="0"/>
        <w:rPr>
          <w:rFonts w:ascii="Garamond" w:eastAsia="Times New Roman" w:hAnsi="Garamond"/>
          <w:color w:val="000000"/>
          <w:sz w:val="24"/>
          <w:szCs w:val="24"/>
        </w:rPr>
      </w:pPr>
      <w:r>
        <w:rPr>
          <w:rFonts w:ascii="Garamond" w:eastAsia="Times New Roman" w:hAnsi="Garamond"/>
          <w:color w:val="000000"/>
          <w:sz w:val="24"/>
          <w:szCs w:val="24"/>
        </w:rPr>
        <w:t xml:space="preserve">There must be a more detailed description of utility understanding about the tradeoffs between vegetation </w:t>
      </w:r>
      <w:r w:rsidR="00B53F04">
        <w:rPr>
          <w:rFonts w:ascii="Garamond" w:eastAsia="Times New Roman" w:hAnsi="Garamond"/>
          <w:color w:val="000000"/>
          <w:sz w:val="24"/>
          <w:szCs w:val="24"/>
        </w:rPr>
        <w:t xml:space="preserve">fuel load </w:t>
      </w:r>
      <w:r w:rsidR="004A0BE2">
        <w:rPr>
          <w:rFonts w:ascii="Garamond" w:eastAsia="Times New Roman" w:hAnsi="Garamond"/>
          <w:color w:val="000000"/>
          <w:sz w:val="24"/>
          <w:szCs w:val="24"/>
        </w:rPr>
        <w:t xml:space="preserve">(related to fire </w:t>
      </w:r>
      <w:r w:rsidR="00F209CC">
        <w:rPr>
          <w:rFonts w:ascii="Garamond" w:eastAsia="Times New Roman" w:hAnsi="Garamond"/>
          <w:color w:val="000000"/>
          <w:sz w:val="24"/>
          <w:szCs w:val="24"/>
        </w:rPr>
        <w:t xml:space="preserve">intensity) </w:t>
      </w:r>
      <w:r w:rsidR="00B53F04">
        <w:rPr>
          <w:rFonts w:ascii="Garamond" w:eastAsia="Times New Roman" w:hAnsi="Garamond"/>
          <w:color w:val="000000"/>
          <w:sz w:val="24"/>
          <w:szCs w:val="24"/>
        </w:rPr>
        <w:t xml:space="preserve">versus </w:t>
      </w:r>
      <w:r w:rsidR="003E1EE8">
        <w:rPr>
          <w:rFonts w:ascii="Garamond" w:eastAsia="Times New Roman" w:hAnsi="Garamond"/>
          <w:color w:val="000000"/>
          <w:sz w:val="24"/>
          <w:szCs w:val="24"/>
        </w:rPr>
        <w:t>flammability</w:t>
      </w:r>
      <w:r w:rsidR="00B53F04">
        <w:rPr>
          <w:rFonts w:ascii="Garamond" w:eastAsia="Times New Roman" w:hAnsi="Garamond"/>
          <w:color w:val="000000"/>
          <w:sz w:val="24"/>
          <w:szCs w:val="24"/>
        </w:rPr>
        <w:t xml:space="preserve">, the two most important </w:t>
      </w:r>
      <w:r w:rsidR="003E1EE8">
        <w:rPr>
          <w:rFonts w:ascii="Garamond" w:eastAsia="Times New Roman" w:hAnsi="Garamond"/>
          <w:color w:val="000000"/>
          <w:sz w:val="24"/>
          <w:szCs w:val="24"/>
        </w:rPr>
        <w:t>components</w:t>
      </w:r>
      <w:r w:rsidR="00B53F04">
        <w:rPr>
          <w:rFonts w:ascii="Garamond" w:eastAsia="Times New Roman" w:hAnsi="Garamond"/>
          <w:color w:val="000000"/>
          <w:sz w:val="24"/>
          <w:szCs w:val="24"/>
        </w:rPr>
        <w:t xml:space="preserve"> relative to </w:t>
      </w:r>
      <w:r w:rsidR="00591CFE">
        <w:rPr>
          <w:rFonts w:ascii="Garamond" w:eastAsia="Times New Roman" w:hAnsi="Garamond"/>
          <w:color w:val="000000"/>
          <w:sz w:val="24"/>
          <w:szCs w:val="24"/>
        </w:rPr>
        <w:t>fire behavior</w:t>
      </w:r>
      <w:r w:rsidR="003E1EE8">
        <w:rPr>
          <w:rFonts w:ascii="Garamond" w:eastAsia="Times New Roman" w:hAnsi="Garamond"/>
          <w:color w:val="000000"/>
          <w:sz w:val="24"/>
          <w:szCs w:val="24"/>
        </w:rPr>
        <w:t xml:space="preserve">. </w:t>
      </w:r>
    </w:p>
    <w:p w14:paraId="133089B2" w14:textId="25DB5E12" w:rsidR="006F59A0" w:rsidRDefault="00D33796" w:rsidP="00DD377B">
      <w:pPr>
        <w:pStyle w:val="ListParagraph"/>
        <w:numPr>
          <w:ilvl w:val="0"/>
          <w:numId w:val="5"/>
        </w:numPr>
        <w:contextualSpacing w:val="0"/>
        <w:rPr>
          <w:rFonts w:ascii="Garamond" w:eastAsia="Times New Roman" w:hAnsi="Garamond"/>
          <w:color w:val="000000"/>
          <w:sz w:val="24"/>
          <w:szCs w:val="24"/>
        </w:rPr>
      </w:pPr>
      <w:r>
        <w:rPr>
          <w:rFonts w:ascii="Garamond" w:hAnsi="Garamond"/>
          <w:sz w:val="24"/>
          <w:szCs w:val="24"/>
        </w:rPr>
        <w:t>T</w:t>
      </w:r>
      <w:r w:rsidR="00FE700B">
        <w:rPr>
          <w:rFonts w:ascii="Garamond" w:hAnsi="Garamond"/>
          <w:sz w:val="24"/>
          <w:szCs w:val="24"/>
        </w:rPr>
        <w:t xml:space="preserve">he </w:t>
      </w:r>
      <w:r w:rsidR="006F59A0">
        <w:rPr>
          <w:rFonts w:ascii="Garamond" w:hAnsi="Garamond"/>
          <w:sz w:val="24"/>
          <w:szCs w:val="24"/>
        </w:rPr>
        <w:t xml:space="preserve">species within a genus </w:t>
      </w:r>
      <w:r w:rsidR="00FE700B">
        <w:rPr>
          <w:rFonts w:ascii="Garamond" w:hAnsi="Garamond"/>
          <w:sz w:val="24"/>
          <w:szCs w:val="24"/>
        </w:rPr>
        <w:t>will</w:t>
      </w:r>
      <w:r w:rsidR="006F59A0">
        <w:rPr>
          <w:rFonts w:ascii="Garamond" w:hAnsi="Garamond"/>
          <w:sz w:val="24"/>
          <w:szCs w:val="24"/>
        </w:rPr>
        <w:t xml:space="preserve"> be </w:t>
      </w:r>
      <w:r w:rsidR="00FE700B">
        <w:rPr>
          <w:rFonts w:ascii="Garamond" w:hAnsi="Garamond"/>
          <w:sz w:val="24"/>
          <w:szCs w:val="24"/>
        </w:rPr>
        <w:t>disclosed,</w:t>
      </w:r>
      <w:r w:rsidR="006F59A0">
        <w:rPr>
          <w:rFonts w:ascii="Garamond" w:hAnsi="Garamond"/>
          <w:sz w:val="24"/>
          <w:szCs w:val="24"/>
        </w:rPr>
        <w:t xml:space="preserve"> in </w:t>
      </w:r>
      <w:r w:rsidR="00FE700B">
        <w:rPr>
          <w:rFonts w:ascii="Garamond" w:hAnsi="Garamond"/>
          <w:sz w:val="24"/>
          <w:szCs w:val="24"/>
        </w:rPr>
        <w:t>addition to</w:t>
      </w:r>
      <w:r w:rsidR="006F59A0">
        <w:rPr>
          <w:rFonts w:ascii="Garamond" w:hAnsi="Garamond"/>
          <w:sz w:val="24"/>
          <w:szCs w:val="24"/>
        </w:rPr>
        <w:t xml:space="preserve"> descriptions of the tree characteristics that justify its “at risk” selection since growth rates for trees vary depending on age and environmental conditions.</w:t>
      </w:r>
    </w:p>
    <w:p w14:paraId="791705E7" w14:textId="77777777" w:rsidR="00CC67BB" w:rsidRPr="00CD45C9" w:rsidRDefault="00CC67BB" w:rsidP="009B250B">
      <w:pPr>
        <w:spacing w:after="0"/>
        <w:rPr>
          <w:rFonts w:ascii="Garamond" w:hAnsi="Garamond"/>
          <w:sz w:val="24"/>
          <w:szCs w:val="24"/>
        </w:rPr>
      </w:pPr>
    </w:p>
    <w:p w14:paraId="034A60C7" w14:textId="710D70EC" w:rsidR="00CC67BB" w:rsidRDefault="00CC67BB" w:rsidP="00CC67BB">
      <w:pPr>
        <w:pStyle w:val="Heading2"/>
      </w:pPr>
      <w:bookmarkStart w:id="45" w:name="_Toc41990191"/>
      <w:bookmarkStart w:id="46" w:name="_Toc41993542"/>
      <w:r>
        <w:t xml:space="preserve">Wildfire Mitigation Program Cost Reasonableness Review and Costs </w:t>
      </w:r>
      <w:r w:rsidRPr="001311DF">
        <w:t>Recover</w:t>
      </w:r>
      <w:r>
        <w:t>y</w:t>
      </w:r>
      <w:r w:rsidRPr="001311DF">
        <w:t xml:space="preserve"> </w:t>
      </w:r>
      <w:r>
        <w:t>Concepts</w:t>
      </w:r>
      <w:bookmarkEnd w:id="45"/>
      <w:bookmarkEnd w:id="46"/>
      <w:r>
        <w:t xml:space="preserve"> </w:t>
      </w:r>
    </w:p>
    <w:p w14:paraId="576F52BC" w14:textId="77777777" w:rsidR="00CC67BB" w:rsidRPr="00665913" w:rsidRDefault="00CC67BB" w:rsidP="00CC67BB">
      <w:pPr>
        <w:pStyle w:val="NoSpacing"/>
        <w:rPr>
          <w:rFonts w:ascii="Garamond" w:hAnsi="Garamond"/>
          <w:sz w:val="24"/>
          <w:szCs w:val="24"/>
        </w:rPr>
      </w:pPr>
    </w:p>
    <w:p w14:paraId="64C5E916" w14:textId="77777777" w:rsidR="00CC67BB" w:rsidRPr="00E45F7E" w:rsidRDefault="00CC67BB" w:rsidP="00CC67BB">
      <w:pPr>
        <w:rPr>
          <w:rFonts w:ascii="Century Gothic" w:hAnsi="Century Gothic"/>
        </w:rPr>
      </w:pPr>
      <w:r w:rsidRPr="00E45F7E">
        <w:rPr>
          <w:rFonts w:ascii="Century Gothic" w:hAnsi="Century Gothic"/>
        </w:rPr>
        <w:t xml:space="preserve">Issue: </w:t>
      </w:r>
    </w:p>
    <w:p w14:paraId="4E4B1AA6" w14:textId="683E7481" w:rsidR="00D73E97" w:rsidRPr="00D73E97" w:rsidRDefault="00CC67BB" w:rsidP="00571B90">
      <w:pPr>
        <w:pStyle w:val="ListParagraph"/>
        <w:numPr>
          <w:ilvl w:val="0"/>
          <w:numId w:val="58"/>
        </w:numPr>
        <w:spacing w:after="0"/>
        <w:ind w:left="360"/>
        <w:contextualSpacing w:val="0"/>
        <w:rPr>
          <w:rFonts w:ascii="Century Gothic" w:hAnsi="Century Gothic"/>
        </w:rPr>
      </w:pPr>
      <w:r w:rsidRPr="00257908">
        <w:rPr>
          <w:rFonts w:ascii="Garamond" w:hAnsi="Garamond"/>
          <w:sz w:val="24"/>
          <w:szCs w:val="24"/>
        </w:rPr>
        <w:t>Whether the CPUC reasonableness review of utility wildfire mitigation expenditures in General Rate Case proceedings</w:t>
      </w:r>
      <w:r w:rsidR="00257908" w:rsidRPr="00257908">
        <w:rPr>
          <w:rFonts w:ascii="Garamond" w:hAnsi="Garamond"/>
          <w:sz w:val="24"/>
          <w:szCs w:val="24"/>
        </w:rPr>
        <w:t xml:space="preserve"> should rely upon the WSD </w:t>
      </w:r>
      <w:r w:rsidRPr="00257908">
        <w:rPr>
          <w:rFonts w:ascii="Garamond" w:hAnsi="Garamond"/>
          <w:sz w:val="24"/>
          <w:szCs w:val="24"/>
        </w:rPr>
        <w:t>subject matter experts</w:t>
      </w:r>
      <w:r w:rsidR="00257908">
        <w:rPr>
          <w:rFonts w:ascii="Garamond" w:hAnsi="Garamond"/>
          <w:sz w:val="24"/>
          <w:szCs w:val="24"/>
        </w:rPr>
        <w:t xml:space="preserve"> and, if so, how </w:t>
      </w:r>
      <w:r w:rsidR="00513E81">
        <w:rPr>
          <w:rFonts w:ascii="Garamond" w:hAnsi="Garamond"/>
          <w:sz w:val="24"/>
          <w:szCs w:val="24"/>
        </w:rPr>
        <w:t>it</w:t>
      </w:r>
      <w:r w:rsidR="00257908">
        <w:rPr>
          <w:rFonts w:ascii="Garamond" w:hAnsi="Garamond"/>
          <w:sz w:val="24"/>
          <w:szCs w:val="24"/>
        </w:rPr>
        <w:t xml:space="preserve"> manifest</w:t>
      </w:r>
      <w:r w:rsidR="00513E81">
        <w:rPr>
          <w:rFonts w:ascii="Garamond" w:hAnsi="Garamond"/>
          <w:sz w:val="24"/>
          <w:szCs w:val="24"/>
        </w:rPr>
        <w:t>s</w:t>
      </w:r>
      <w:r w:rsidR="00E13A9D">
        <w:rPr>
          <w:rFonts w:ascii="Garamond" w:hAnsi="Garamond"/>
          <w:sz w:val="24"/>
          <w:szCs w:val="24"/>
        </w:rPr>
        <w:t>.</w:t>
      </w:r>
    </w:p>
    <w:p w14:paraId="3DEC2E78" w14:textId="04568B7D" w:rsidR="00E13A9D" w:rsidRPr="0086214A" w:rsidRDefault="00257908" w:rsidP="00D73E97">
      <w:pPr>
        <w:pStyle w:val="ListParagraph"/>
        <w:spacing w:after="0"/>
        <w:ind w:left="360"/>
        <w:contextualSpacing w:val="0"/>
        <w:rPr>
          <w:rFonts w:ascii="Garamond" w:hAnsi="Garamond"/>
          <w:sz w:val="24"/>
          <w:szCs w:val="24"/>
        </w:rPr>
      </w:pPr>
      <w:r w:rsidRPr="00257908">
        <w:rPr>
          <w:rFonts w:ascii="Garamond" w:hAnsi="Garamond"/>
          <w:sz w:val="24"/>
          <w:szCs w:val="24"/>
        </w:rPr>
        <w:t xml:space="preserve">  </w:t>
      </w:r>
      <w:r w:rsidR="00CC67BB" w:rsidRPr="00257908">
        <w:rPr>
          <w:rFonts w:ascii="Garamond" w:hAnsi="Garamond"/>
          <w:sz w:val="24"/>
          <w:szCs w:val="24"/>
        </w:rPr>
        <w:t xml:space="preserve"> </w:t>
      </w:r>
    </w:p>
    <w:p w14:paraId="1233F43E" w14:textId="77777777" w:rsidR="00CC67BB" w:rsidRPr="005016F6" w:rsidRDefault="00CC67BB" w:rsidP="00CC67BB">
      <w:pPr>
        <w:rPr>
          <w:rFonts w:ascii="Century Gothic" w:eastAsia="Times New Roman" w:hAnsi="Century Gothic"/>
        </w:rPr>
      </w:pPr>
      <w:r w:rsidRPr="005016F6">
        <w:rPr>
          <w:rFonts w:ascii="Century Gothic" w:eastAsia="Times New Roman" w:hAnsi="Century Gothic"/>
        </w:rPr>
        <w:t xml:space="preserve">CPUC Procedural Linkage:   </w:t>
      </w:r>
    </w:p>
    <w:p w14:paraId="446C7246" w14:textId="545A0498" w:rsidR="00660355" w:rsidRDefault="00660355" w:rsidP="00571B90">
      <w:pPr>
        <w:pStyle w:val="ListParagraph"/>
        <w:numPr>
          <w:ilvl w:val="0"/>
          <w:numId w:val="58"/>
        </w:numPr>
        <w:ind w:left="360"/>
        <w:contextualSpacing w:val="0"/>
        <w:rPr>
          <w:rFonts w:ascii="Garamond" w:hAnsi="Garamond"/>
          <w:sz w:val="24"/>
          <w:szCs w:val="24"/>
        </w:rPr>
      </w:pPr>
      <w:r>
        <w:rPr>
          <w:rFonts w:ascii="Garamond" w:hAnsi="Garamond"/>
          <w:sz w:val="24"/>
          <w:szCs w:val="24"/>
        </w:rPr>
        <w:t>Public Utilities Code Section 8386.4(b)(1) states, in part, “The commission shall consider whether the cost of implementing each electrical corporations’ plan is just and reasonable in its general rate case application.  Each electrical corporation shall establish a memorandum account to track costs incurred for fire risk mitigation that are not otherwise covered in the electrical corporation’s revenue requirements...”</w:t>
      </w:r>
    </w:p>
    <w:p w14:paraId="6E2DA465" w14:textId="301F8635" w:rsidR="00CC67BB" w:rsidRPr="00B63D97" w:rsidRDefault="00CC67BB" w:rsidP="00571B90">
      <w:pPr>
        <w:pStyle w:val="ListParagraph"/>
        <w:numPr>
          <w:ilvl w:val="0"/>
          <w:numId w:val="58"/>
        </w:numPr>
        <w:ind w:left="360"/>
        <w:contextualSpacing w:val="0"/>
        <w:rPr>
          <w:rFonts w:ascii="Garamond" w:hAnsi="Garamond"/>
          <w:sz w:val="24"/>
          <w:szCs w:val="24"/>
        </w:rPr>
      </w:pPr>
      <w:r>
        <w:rPr>
          <w:rFonts w:ascii="Garamond" w:hAnsi="Garamond"/>
          <w:sz w:val="24"/>
          <w:szCs w:val="24"/>
        </w:rPr>
        <w:t xml:space="preserve">SCE 2021 </w:t>
      </w:r>
      <w:r w:rsidRPr="00B63D97">
        <w:rPr>
          <w:rFonts w:ascii="Garamond" w:hAnsi="Garamond"/>
          <w:sz w:val="24"/>
          <w:szCs w:val="24"/>
        </w:rPr>
        <w:t xml:space="preserve">GRC </w:t>
      </w:r>
      <w:r>
        <w:rPr>
          <w:rFonts w:ascii="Garamond" w:hAnsi="Garamond"/>
          <w:sz w:val="24"/>
          <w:szCs w:val="24"/>
        </w:rPr>
        <w:t>Application 19-08-013, SCE 04 Vol. 5; Figure II-9 Modelled Wildfire Risk per Mile in High Fire Threat Areas</w:t>
      </w:r>
      <w:r w:rsidR="0086214A">
        <w:rPr>
          <w:rFonts w:ascii="Garamond" w:hAnsi="Garamond"/>
          <w:sz w:val="24"/>
          <w:szCs w:val="24"/>
        </w:rPr>
        <w:t xml:space="preserve">, at </w:t>
      </w:r>
      <w:r>
        <w:rPr>
          <w:rFonts w:ascii="Garamond" w:hAnsi="Garamond"/>
          <w:sz w:val="24"/>
          <w:szCs w:val="24"/>
        </w:rPr>
        <w:t>26</w:t>
      </w:r>
      <w:r w:rsidR="0086214A">
        <w:rPr>
          <w:rFonts w:ascii="Garamond" w:hAnsi="Garamond"/>
          <w:sz w:val="24"/>
          <w:szCs w:val="24"/>
        </w:rPr>
        <w:t>,</w:t>
      </w:r>
      <w:r w:rsidR="00231B31">
        <w:rPr>
          <w:rFonts w:ascii="Garamond" w:hAnsi="Garamond"/>
          <w:sz w:val="24"/>
          <w:szCs w:val="24"/>
        </w:rPr>
        <w:t xml:space="preserve"> describes a new way to consider </w:t>
      </w:r>
      <w:r w:rsidR="00D00294">
        <w:rPr>
          <w:rFonts w:ascii="Garamond" w:hAnsi="Garamond"/>
          <w:sz w:val="24"/>
          <w:szCs w:val="24"/>
        </w:rPr>
        <w:t>risk mitigation and wildfire mitigation spending for GRC purposes</w:t>
      </w:r>
      <w:r w:rsidDel="00231B31">
        <w:rPr>
          <w:rFonts w:ascii="Garamond" w:hAnsi="Garamond"/>
          <w:sz w:val="24"/>
          <w:szCs w:val="24"/>
        </w:rPr>
        <w:t>.</w:t>
      </w:r>
    </w:p>
    <w:p w14:paraId="6808A788" w14:textId="642E7372" w:rsidR="00CC67BB" w:rsidRDefault="00CC67BB" w:rsidP="00571B90">
      <w:pPr>
        <w:pStyle w:val="ListParagraph"/>
        <w:numPr>
          <w:ilvl w:val="0"/>
          <w:numId w:val="58"/>
        </w:numPr>
        <w:spacing w:after="0"/>
        <w:ind w:left="360"/>
        <w:contextualSpacing w:val="0"/>
        <w:rPr>
          <w:rFonts w:ascii="Garamond" w:hAnsi="Garamond"/>
          <w:sz w:val="24"/>
          <w:szCs w:val="24"/>
        </w:rPr>
      </w:pPr>
      <w:r>
        <w:rPr>
          <w:rFonts w:ascii="Garamond" w:hAnsi="Garamond"/>
          <w:sz w:val="24"/>
          <w:szCs w:val="24"/>
        </w:rPr>
        <w:t xml:space="preserve">In Rulemaking 13-11-006, </w:t>
      </w:r>
      <w:r w:rsidRPr="00665913">
        <w:rPr>
          <w:rFonts w:ascii="Garamond" w:hAnsi="Garamond"/>
          <w:sz w:val="24"/>
          <w:szCs w:val="24"/>
        </w:rPr>
        <w:t xml:space="preserve">on </w:t>
      </w:r>
      <w:r>
        <w:rPr>
          <w:rFonts w:ascii="Garamond" w:hAnsi="Garamond"/>
          <w:sz w:val="24"/>
          <w:szCs w:val="24"/>
        </w:rPr>
        <w:t>January 16, 2020, t</w:t>
      </w:r>
      <w:r w:rsidRPr="00665913">
        <w:rPr>
          <w:rFonts w:ascii="Garamond" w:hAnsi="Garamond"/>
          <w:sz w:val="24"/>
          <w:szCs w:val="24"/>
        </w:rPr>
        <w:t>he CPUC adopted Decision 20-0</w:t>
      </w:r>
      <w:r>
        <w:rPr>
          <w:rFonts w:ascii="Garamond" w:hAnsi="Garamond"/>
          <w:sz w:val="24"/>
          <w:szCs w:val="24"/>
        </w:rPr>
        <w:t>1</w:t>
      </w:r>
      <w:r w:rsidRPr="00665913">
        <w:rPr>
          <w:rFonts w:ascii="Garamond" w:hAnsi="Garamond"/>
          <w:sz w:val="24"/>
          <w:szCs w:val="24"/>
        </w:rPr>
        <w:t>-00</w:t>
      </w:r>
      <w:r>
        <w:rPr>
          <w:rFonts w:ascii="Garamond" w:hAnsi="Garamond"/>
          <w:sz w:val="24"/>
          <w:szCs w:val="24"/>
        </w:rPr>
        <w:t xml:space="preserve">2 </w:t>
      </w:r>
      <w:r w:rsidRPr="00665913">
        <w:rPr>
          <w:rFonts w:ascii="Garamond" w:hAnsi="Garamond"/>
          <w:sz w:val="24"/>
          <w:szCs w:val="24"/>
        </w:rPr>
        <w:t>mov</w:t>
      </w:r>
      <w:r w:rsidR="00A40A0E">
        <w:rPr>
          <w:rFonts w:ascii="Garamond" w:hAnsi="Garamond"/>
          <w:sz w:val="24"/>
          <w:szCs w:val="24"/>
        </w:rPr>
        <w:t>ed</w:t>
      </w:r>
      <w:r w:rsidRPr="00665913">
        <w:rPr>
          <w:rFonts w:ascii="Garamond" w:hAnsi="Garamond"/>
          <w:sz w:val="24"/>
          <w:szCs w:val="24"/>
        </w:rPr>
        <w:t xml:space="preserve"> from a three-year rate case cycle to a four-year cycle</w:t>
      </w:r>
      <w:r w:rsidR="001D282A">
        <w:rPr>
          <w:rFonts w:ascii="Garamond" w:hAnsi="Garamond"/>
          <w:sz w:val="24"/>
          <w:szCs w:val="24"/>
        </w:rPr>
        <w:t>,</w:t>
      </w:r>
      <w:r w:rsidR="00A40A0E">
        <w:rPr>
          <w:rFonts w:ascii="Garamond" w:hAnsi="Garamond"/>
          <w:sz w:val="24"/>
          <w:szCs w:val="24"/>
        </w:rPr>
        <w:t xml:space="preserve"> changing the frequency of the need for this</w:t>
      </w:r>
      <w:r w:rsidR="00C466EA">
        <w:rPr>
          <w:rFonts w:ascii="Garamond" w:hAnsi="Garamond"/>
          <w:sz w:val="24"/>
          <w:szCs w:val="24"/>
        </w:rPr>
        <w:t xml:space="preserve"> future</w:t>
      </w:r>
      <w:r w:rsidR="00A40A0E">
        <w:rPr>
          <w:rFonts w:ascii="Garamond" w:hAnsi="Garamond"/>
          <w:sz w:val="24"/>
          <w:szCs w:val="24"/>
        </w:rPr>
        <w:t xml:space="preserve"> </w:t>
      </w:r>
      <w:r w:rsidR="006D35C8">
        <w:rPr>
          <w:rFonts w:ascii="Garamond" w:hAnsi="Garamond"/>
          <w:sz w:val="24"/>
          <w:szCs w:val="24"/>
        </w:rPr>
        <w:t>collaboration</w:t>
      </w:r>
      <w:r w:rsidRPr="00665913">
        <w:rPr>
          <w:rFonts w:ascii="Garamond" w:hAnsi="Garamond"/>
          <w:sz w:val="24"/>
          <w:szCs w:val="24"/>
        </w:rPr>
        <w:t>.</w:t>
      </w:r>
      <w:r w:rsidRPr="00665913">
        <w:rPr>
          <w:rStyle w:val="FootnoteReference"/>
          <w:rFonts w:ascii="Garamond" w:hAnsi="Garamond"/>
          <w:sz w:val="24"/>
          <w:szCs w:val="24"/>
        </w:rPr>
        <w:footnoteReference w:id="33"/>
      </w:r>
      <w:r w:rsidR="007A26ED">
        <w:rPr>
          <w:rFonts w:ascii="Garamond" w:hAnsi="Garamond"/>
          <w:sz w:val="24"/>
          <w:szCs w:val="24"/>
        </w:rPr>
        <w:t xml:space="preserve">  </w:t>
      </w:r>
    </w:p>
    <w:p w14:paraId="2F0FFB87" w14:textId="77777777" w:rsidR="00CC67BB" w:rsidRPr="0018115E" w:rsidRDefault="00CC67BB" w:rsidP="00CC67BB">
      <w:pPr>
        <w:pStyle w:val="ListParagraph"/>
        <w:spacing w:after="0"/>
        <w:ind w:left="360"/>
        <w:contextualSpacing w:val="0"/>
        <w:rPr>
          <w:rFonts w:ascii="Garamond" w:hAnsi="Garamond"/>
          <w:sz w:val="24"/>
          <w:szCs w:val="24"/>
        </w:rPr>
      </w:pPr>
    </w:p>
    <w:p w14:paraId="13312BD5" w14:textId="77777777" w:rsidR="00CC67BB" w:rsidRPr="00D27CF3" w:rsidRDefault="00CC67BB" w:rsidP="00CC67BB">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606B5049" w14:textId="77777777" w:rsidR="00CC67BB" w:rsidRPr="00670FAA" w:rsidRDefault="00CC67BB" w:rsidP="00571B90">
      <w:pPr>
        <w:pStyle w:val="ListParagraph"/>
        <w:numPr>
          <w:ilvl w:val="0"/>
          <w:numId w:val="58"/>
        </w:numPr>
        <w:ind w:left="360"/>
        <w:contextualSpacing w:val="0"/>
        <w:rPr>
          <w:rFonts w:ascii="Garamond" w:hAnsi="Garamond"/>
          <w:sz w:val="24"/>
          <w:szCs w:val="24"/>
        </w:rPr>
      </w:pPr>
      <w:r>
        <w:rPr>
          <w:rFonts w:ascii="Garamond" w:hAnsi="Garamond"/>
          <w:sz w:val="24"/>
          <w:szCs w:val="24"/>
        </w:rPr>
        <w:t xml:space="preserve">The Board recommends that WSD assist in the reasonableness review of utility wildfire mitigation expenditures because that evaluation occurs in CPUC-managed General Rate Case </w:t>
      </w:r>
      <w:r>
        <w:rPr>
          <w:rFonts w:ascii="Garamond" w:hAnsi="Garamond"/>
          <w:sz w:val="24"/>
          <w:szCs w:val="24"/>
        </w:rPr>
        <w:lastRenderedPageBreak/>
        <w:t xml:space="preserve">proceedings. </w:t>
      </w:r>
      <w:r w:rsidRPr="00670FAA">
        <w:rPr>
          <w:rFonts w:ascii="Garamond" w:hAnsi="Garamond"/>
          <w:sz w:val="24"/>
          <w:szCs w:val="24"/>
        </w:rPr>
        <w:t>WSD and CPUC GRC subject matter experts</w:t>
      </w:r>
      <w:r>
        <w:rPr>
          <w:rFonts w:ascii="Garamond" w:hAnsi="Garamond"/>
          <w:sz w:val="24"/>
          <w:szCs w:val="24"/>
        </w:rPr>
        <w:t xml:space="preserve"> must</w:t>
      </w:r>
      <w:r w:rsidRPr="00670FAA">
        <w:rPr>
          <w:rFonts w:ascii="Garamond" w:hAnsi="Garamond"/>
          <w:sz w:val="24"/>
          <w:szCs w:val="24"/>
        </w:rPr>
        <w:t xml:space="preserve"> be available to collaborate in expenditure reasonableness review. </w:t>
      </w:r>
    </w:p>
    <w:p w14:paraId="1BC18DEE" w14:textId="3AEE4C69" w:rsidR="00CC67BB" w:rsidRPr="00F71E62" w:rsidRDefault="00CC67BB" w:rsidP="00571B90">
      <w:pPr>
        <w:pStyle w:val="ListParagraph"/>
        <w:numPr>
          <w:ilvl w:val="0"/>
          <w:numId w:val="58"/>
        </w:numPr>
        <w:spacing w:after="0"/>
        <w:ind w:left="360"/>
        <w:contextualSpacing w:val="0"/>
        <w:rPr>
          <w:rFonts w:ascii="Garamond" w:hAnsi="Garamond"/>
          <w:sz w:val="24"/>
          <w:szCs w:val="24"/>
        </w:rPr>
      </w:pPr>
      <w:r>
        <w:rPr>
          <w:rFonts w:ascii="Garamond" w:hAnsi="Garamond"/>
          <w:sz w:val="24"/>
          <w:szCs w:val="24"/>
        </w:rPr>
        <w:t>The Board recommends that WSD publish reports based on their utility wildfire mitigation status to assist with future expenditure review.</w:t>
      </w:r>
    </w:p>
    <w:p w14:paraId="6B6E9AC1" w14:textId="77777777" w:rsidR="00CC67BB" w:rsidRPr="009F30A5" w:rsidRDefault="00CC67BB" w:rsidP="00CC67BB">
      <w:pPr>
        <w:spacing w:after="0"/>
        <w:rPr>
          <w:rFonts w:ascii="Garamond" w:hAnsi="Garamond"/>
          <w:sz w:val="24"/>
          <w:szCs w:val="24"/>
        </w:rPr>
      </w:pPr>
    </w:p>
    <w:p w14:paraId="0D33E044" w14:textId="77777777" w:rsidR="00CC67BB" w:rsidRPr="00A14B80" w:rsidRDefault="00CC67BB" w:rsidP="00CC67BB">
      <w:pPr>
        <w:rPr>
          <w:rFonts w:ascii="Century Gothic" w:eastAsia="Times New Roman" w:hAnsi="Century Gothic"/>
        </w:rPr>
      </w:pPr>
      <w:r w:rsidRPr="00D27CF3">
        <w:rPr>
          <w:rFonts w:ascii="Century Gothic" w:eastAsia="Times New Roman" w:hAnsi="Century Gothic"/>
        </w:rPr>
        <w:t>Observations:</w:t>
      </w:r>
    </w:p>
    <w:p w14:paraId="75AE1D71" w14:textId="415F06FB" w:rsidR="00CB1ED7" w:rsidRPr="00665913" w:rsidDel="00CB1ED7" w:rsidRDefault="00CB1ED7" w:rsidP="00571B90">
      <w:pPr>
        <w:pStyle w:val="ListParagraph"/>
        <w:numPr>
          <w:ilvl w:val="0"/>
          <w:numId w:val="59"/>
        </w:numPr>
        <w:contextualSpacing w:val="0"/>
        <w:rPr>
          <w:rFonts w:ascii="Garamond" w:hAnsi="Garamond"/>
          <w:sz w:val="24"/>
          <w:szCs w:val="24"/>
        </w:rPr>
      </w:pPr>
      <w:r w:rsidRPr="00C30E52">
        <w:rPr>
          <w:rFonts w:ascii="Garamond" w:hAnsi="Garamond"/>
          <w:sz w:val="24"/>
          <w:szCs w:val="24"/>
        </w:rPr>
        <w:t>Utility ratemaking is a complex regulatory process that takes years of training</w:t>
      </w:r>
      <w:r w:rsidR="00572AB2">
        <w:rPr>
          <w:rFonts w:ascii="Garamond" w:hAnsi="Garamond"/>
          <w:sz w:val="24"/>
          <w:szCs w:val="24"/>
        </w:rPr>
        <w:t xml:space="preserve"> to master</w:t>
      </w:r>
      <w:r w:rsidRPr="00C30E52">
        <w:rPr>
          <w:rFonts w:ascii="Garamond" w:hAnsi="Garamond"/>
          <w:sz w:val="24"/>
          <w:szCs w:val="24"/>
        </w:rPr>
        <w:t xml:space="preserve"> and is </w:t>
      </w:r>
      <w:r w:rsidR="00572AB2">
        <w:rPr>
          <w:rFonts w:ascii="Garamond" w:hAnsi="Garamond"/>
          <w:sz w:val="24"/>
          <w:szCs w:val="24"/>
        </w:rPr>
        <w:t>extremely complex</w:t>
      </w:r>
      <w:r w:rsidRPr="00C30E52">
        <w:rPr>
          <w:rFonts w:ascii="Garamond" w:hAnsi="Garamond"/>
          <w:sz w:val="24"/>
          <w:szCs w:val="24"/>
        </w:rPr>
        <w:t>.</w:t>
      </w:r>
      <w:r w:rsidR="00572AB2">
        <w:rPr>
          <w:rFonts w:ascii="Garamond" w:hAnsi="Garamond"/>
          <w:sz w:val="24"/>
          <w:szCs w:val="24"/>
        </w:rPr>
        <w:t xml:space="preserve">  </w:t>
      </w:r>
      <w:r w:rsidR="00025319" w:rsidRPr="00D527FB">
        <w:rPr>
          <w:rFonts w:ascii="Garamond" w:hAnsi="Garamond"/>
          <w:sz w:val="24"/>
          <w:szCs w:val="24"/>
        </w:rPr>
        <w:t>General Rate Case</w:t>
      </w:r>
      <w:r w:rsidR="00572AB2">
        <w:rPr>
          <w:rFonts w:ascii="Garamond" w:hAnsi="Garamond"/>
          <w:sz w:val="24"/>
          <w:szCs w:val="24"/>
        </w:rPr>
        <w:t>s are</w:t>
      </w:r>
      <w:r w:rsidR="00025319" w:rsidRPr="003C2575">
        <w:rPr>
          <w:rFonts w:ascii="Garamond" w:hAnsi="Garamond"/>
          <w:sz w:val="24"/>
          <w:szCs w:val="24"/>
        </w:rPr>
        <w:t xml:space="preserve"> the foundation of the </w:t>
      </w:r>
      <w:r w:rsidR="00025319" w:rsidRPr="00F926C1">
        <w:rPr>
          <w:rFonts w:ascii="Garamond" w:hAnsi="Garamond"/>
          <w:sz w:val="24"/>
          <w:szCs w:val="24"/>
        </w:rPr>
        <w:t>regulatory</w:t>
      </w:r>
      <w:r w:rsidR="00025319" w:rsidRPr="0093203F">
        <w:rPr>
          <w:rFonts w:ascii="Garamond" w:hAnsi="Garamond"/>
          <w:sz w:val="24"/>
          <w:szCs w:val="24"/>
        </w:rPr>
        <w:t xml:space="preserve"> </w:t>
      </w:r>
      <w:r w:rsidR="00025319" w:rsidRPr="002100EF">
        <w:rPr>
          <w:rFonts w:ascii="Garamond" w:hAnsi="Garamond"/>
          <w:sz w:val="24"/>
          <w:szCs w:val="24"/>
        </w:rPr>
        <w:t>compa</w:t>
      </w:r>
      <w:r w:rsidR="00025319" w:rsidRPr="00D823FB">
        <w:rPr>
          <w:rFonts w:ascii="Garamond" w:hAnsi="Garamond"/>
          <w:sz w:val="24"/>
          <w:szCs w:val="24"/>
        </w:rPr>
        <w:t>ct</w:t>
      </w:r>
      <w:r w:rsidR="00025319" w:rsidRPr="00A14B63">
        <w:rPr>
          <w:rFonts w:ascii="Garamond" w:hAnsi="Garamond"/>
          <w:sz w:val="24"/>
          <w:szCs w:val="24"/>
        </w:rPr>
        <w:t xml:space="preserve"> </w:t>
      </w:r>
      <w:r w:rsidR="00025319" w:rsidRPr="00160EA4">
        <w:rPr>
          <w:rFonts w:ascii="Garamond" w:hAnsi="Garamond"/>
          <w:sz w:val="24"/>
          <w:szCs w:val="24"/>
        </w:rPr>
        <w:t>be</w:t>
      </w:r>
      <w:r w:rsidR="00025319" w:rsidRPr="0056155C">
        <w:rPr>
          <w:rFonts w:ascii="Garamond" w:hAnsi="Garamond"/>
          <w:sz w:val="24"/>
          <w:szCs w:val="24"/>
        </w:rPr>
        <w:t>tween investor</w:t>
      </w:r>
      <w:r w:rsidR="1DD13191" w:rsidRPr="0A6B39FB">
        <w:rPr>
          <w:rFonts w:ascii="Garamond" w:hAnsi="Garamond"/>
          <w:sz w:val="24"/>
          <w:szCs w:val="24"/>
        </w:rPr>
        <w:t>-</w:t>
      </w:r>
      <w:r w:rsidR="00025319" w:rsidRPr="0056155C">
        <w:rPr>
          <w:rFonts w:ascii="Garamond" w:hAnsi="Garamond"/>
          <w:sz w:val="24"/>
          <w:szCs w:val="24"/>
        </w:rPr>
        <w:t>owned utilities and the regulatory body.</w:t>
      </w:r>
      <w:r w:rsidRPr="00C30E52">
        <w:rPr>
          <w:rFonts w:ascii="Garamond" w:hAnsi="Garamond"/>
          <w:sz w:val="24"/>
          <w:szCs w:val="24"/>
        </w:rPr>
        <w:t xml:space="preserve">  In the General Rate Case process, the costs of operating and maintaining an electric system are determined and the ability to recover those expenses are allocated among various customer classes.  </w:t>
      </w:r>
    </w:p>
    <w:p w14:paraId="25488880" w14:textId="77777777" w:rsidR="00CC67BB" w:rsidRDefault="00CC67BB" w:rsidP="00571B90">
      <w:pPr>
        <w:pStyle w:val="ListParagraph"/>
        <w:numPr>
          <w:ilvl w:val="0"/>
          <w:numId w:val="59"/>
        </w:numPr>
        <w:contextualSpacing w:val="0"/>
        <w:rPr>
          <w:rFonts w:ascii="Garamond" w:hAnsi="Garamond"/>
          <w:sz w:val="24"/>
          <w:szCs w:val="24"/>
        </w:rPr>
      </w:pPr>
      <w:r>
        <w:rPr>
          <w:rFonts w:ascii="Garamond" w:hAnsi="Garamond"/>
          <w:sz w:val="24"/>
          <w:szCs w:val="24"/>
        </w:rPr>
        <w:t xml:space="preserve">CPUC’s General Rate Case evaluation process will take on the task of determining the reasonableness of wildfire safety expenditures.  For that evaluation to occur, the expertise of WSD must be integrated early on in the GRC evaluation process to help the agency properly evaluate the reasonableness of expenditures on behalf of ratepayers.    </w:t>
      </w:r>
    </w:p>
    <w:p w14:paraId="6AA96A58" w14:textId="58C9373F" w:rsidR="00CC67BB" w:rsidRPr="00C6242C" w:rsidRDefault="00CC67BB" w:rsidP="00571B90">
      <w:pPr>
        <w:pStyle w:val="ListParagraph"/>
        <w:numPr>
          <w:ilvl w:val="0"/>
          <w:numId w:val="59"/>
        </w:numPr>
        <w:contextualSpacing w:val="0"/>
        <w:rPr>
          <w:rFonts w:ascii="Garamond" w:hAnsi="Garamond"/>
          <w:sz w:val="24"/>
          <w:szCs w:val="24"/>
        </w:rPr>
      </w:pPr>
      <w:r w:rsidRPr="00C6242C">
        <w:rPr>
          <w:rFonts w:ascii="Garamond" w:hAnsi="Garamond"/>
          <w:sz w:val="24"/>
          <w:szCs w:val="24"/>
        </w:rPr>
        <w:t>WSD</w:t>
      </w:r>
      <w:r w:rsidR="003F6D3B">
        <w:rPr>
          <w:rFonts w:ascii="Garamond" w:hAnsi="Garamond"/>
          <w:sz w:val="24"/>
          <w:szCs w:val="24"/>
        </w:rPr>
        <w:t xml:space="preserve"> should</w:t>
      </w:r>
      <w:r>
        <w:rPr>
          <w:rFonts w:ascii="Garamond" w:hAnsi="Garamond"/>
          <w:sz w:val="24"/>
          <w:szCs w:val="24"/>
        </w:rPr>
        <w:t xml:space="preserve"> assist in the evaluation process </w:t>
      </w:r>
      <w:r w:rsidRPr="00C6242C">
        <w:rPr>
          <w:rFonts w:ascii="Garamond" w:hAnsi="Garamond"/>
          <w:sz w:val="24"/>
          <w:szCs w:val="24"/>
        </w:rPr>
        <w:t>to de</w:t>
      </w:r>
      <w:r>
        <w:rPr>
          <w:rFonts w:ascii="Garamond" w:hAnsi="Garamond"/>
          <w:sz w:val="24"/>
          <w:szCs w:val="24"/>
        </w:rPr>
        <w:t>termine whether</w:t>
      </w:r>
      <w:r w:rsidRPr="00C6242C">
        <w:rPr>
          <w:rFonts w:ascii="Garamond" w:hAnsi="Garamond"/>
          <w:sz w:val="24"/>
          <w:szCs w:val="24"/>
        </w:rPr>
        <w:t xml:space="preserve"> </w:t>
      </w:r>
      <w:r>
        <w:rPr>
          <w:rFonts w:ascii="Garamond" w:hAnsi="Garamond"/>
          <w:sz w:val="24"/>
          <w:szCs w:val="24"/>
        </w:rPr>
        <w:t xml:space="preserve">actual </w:t>
      </w:r>
      <w:r w:rsidRPr="00C6242C">
        <w:rPr>
          <w:rFonts w:ascii="Garamond" w:hAnsi="Garamond"/>
          <w:sz w:val="24"/>
          <w:szCs w:val="24"/>
        </w:rPr>
        <w:t xml:space="preserve">wildfire related expenditures </w:t>
      </w:r>
      <w:r>
        <w:rPr>
          <w:rFonts w:ascii="Garamond" w:hAnsi="Garamond"/>
          <w:sz w:val="24"/>
          <w:szCs w:val="24"/>
        </w:rPr>
        <w:t xml:space="preserve">are </w:t>
      </w:r>
      <w:r w:rsidRPr="00C6242C">
        <w:rPr>
          <w:rFonts w:ascii="Garamond" w:hAnsi="Garamond"/>
          <w:sz w:val="24"/>
          <w:szCs w:val="24"/>
        </w:rPr>
        <w:t>“reasonable</w:t>
      </w:r>
      <w:r>
        <w:rPr>
          <w:rFonts w:ascii="Garamond" w:hAnsi="Garamond"/>
          <w:sz w:val="24"/>
          <w:szCs w:val="24"/>
        </w:rPr>
        <w:t>.</w:t>
      </w:r>
      <w:r w:rsidRPr="00C6242C">
        <w:rPr>
          <w:rFonts w:ascii="Garamond" w:hAnsi="Garamond"/>
          <w:sz w:val="24"/>
          <w:szCs w:val="24"/>
        </w:rPr>
        <w:t xml:space="preserve">” </w:t>
      </w:r>
      <w:r w:rsidR="001A347A">
        <w:rPr>
          <w:rFonts w:ascii="Garamond" w:hAnsi="Garamond"/>
          <w:sz w:val="24"/>
          <w:szCs w:val="24"/>
        </w:rPr>
        <w:t xml:space="preserve"> </w:t>
      </w:r>
      <w:r w:rsidRPr="00C6242C">
        <w:rPr>
          <w:rFonts w:ascii="Garamond" w:hAnsi="Garamond"/>
          <w:sz w:val="24"/>
          <w:szCs w:val="24"/>
        </w:rPr>
        <w:t>This prevents sending mixed signals to a utility managing expenses based on regulatory approval</w:t>
      </w:r>
      <w:r w:rsidR="00EE2BC2">
        <w:rPr>
          <w:rFonts w:ascii="Garamond" w:hAnsi="Garamond"/>
          <w:sz w:val="24"/>
          <w:szCs w:val="24"/>
        </w:rPr>
        <w:t xml:space="preserve"> of wildfire mitigation measures</w:t>
      </w:r>
      <w:r w:rsidRPr="00C6242C">
        <w:rPr>
          <w:rFonts w:ascii="Garamond" w:hAnsi="Garamond"/>
          <w:sz w:val="24"/>
          <w:szCs w:val="24"/>
        </w:rPr>
        <w:t>.</w:t>
      </w:r>
    </w:p>
    <w:p w14:paraId="38399CE0" w14:textId="77777777" w:rsidR="00873417" w:rsidRPr="00665913" w:rsidRDefault="00873417" w:rsidP="00CD398E">
      <w:pPr>
        <w:pStyle w:val="NoSpacing"/>
        <w:rPr>
          <w:rFonts w:ascii="Garamond" w:hAnsi="Garamond"/>
          <w:sz w:val="24"/>
          <w:szCs w:val="24"/>
        </w:rPr>
      </w:pPr>
    </w:p>
    <w:p w14:paraId="59DD39DD" w14:textId="3D25D3A0" w:rsidR="00205EF9" w:rsidRPr="00665913" w:rsidRDefault="00205EF9" w:rsidP="00205EF9">
      <w:pPr>
        <w:pStyle w:val="Heading1"/>
      </w:pPr>
      <w:bookmarkStart w:id="47" w:name="_Toc41990192"/>
      <w:bookmarkStart w:id="48" w:name="_Toc41993543"/>
      <w:r w:rsidRPr="00665913">
        <w:t xml:space="preserve">Recommendations </w:t>
      </w:r>
      <w:r>
        <w:t>on</w:t>
      </w:r>
      <w:r w:rsidRPr="00665913">
        <w:t xml:space="preserve"> </w:t>
      </w:r>
      <w:r>
        <w:t>Performance Metrics</w:t>
      </w:r>
      <w:bookmarkEnd w:id="47"/>
      <w:bookmarkEnd w:id="48"/>
      <w:r w:rsidRPr="00665913">
        <w:t xml:space="preserve"> </w:t>
      </w:r>
    </w:p>
    <w:p w14:paraId="2D79A437" w14:textId="082CB6A9" w:rsidR="00493D4A" w:rsidRDefault="004C44F0" w:rsidP="00205EF9">
      <w:pPr>
        <w:rPr>
          <w:rFonts w:ascii="Garamond" w:hAnsi="Garamond"/>
          <w:sz w:val="24"/>
          <w:szCs w:val="24"/>
        </w:rPr>
      </w:pPr>
      <w:r>
        <w:rPr>
          <w:rFonts w:ascii="Garamond" w:hAnsi="Garamond"/>
          <w:sz w:val="24"/>
          <w:szCs w:val="24"/>
        </w:rPr>
        <w:t xml:space="preserve">The 2020 WMP Guidelines </w:t>
      </w:r>
      <w:r w:rsidR="00C4100D">
        <w:rPr>
          <w:rFonts w:ascii="Garamond" w:hAnsi="Garamond"/>
          <w:sz w:val="24"/>
          <w:szCs w:val="24"/>
        </w:rPr>
        <w:t xml:space="preserve">required that the utilities file </w:t>
      </w:r>
      <w:r w:rsidR="006A2039">
        <w:rPr>
          <w:rFonts w:ascii="Garamond" w:hAnsi="Garamond"/>
          <w:sz w:val="24"/>
          <w:szCs w:val="24"/>
        </w:rPr>
        <w:t xml:space="preserve">performance </w:t>
      </w:r>
      <w:r w:rsidR="0021677B">
        <w:rPr>
          <w:rFonts w:ascii="Garamond" w:hAnsi="Garamond"/>
          <w:sz w:val="24"/>
          <w:szCs w:val="24"/>
        </w:rPr>
        <w:t xml:space="preserve">metrics and targets </w:t>
      </w:r>
      <w:r w:rsidR="00167900">
        <w:rPr>
          <w:rFonts w:ascii="Garamond" w:hAnsi="Garamond"/>
          <w:sz w:val="24"/>
          <w:szCs w:val="24"/>
        </w:rPr>
        <w:t xml:space="preserve">in three clusters </w:t>
      </w:r>
      <w:r w:rsidR="0021677B">
        <w:rPr>
          <w:rFonts w:ascii="Garamond" w:hAnsi="Garamond"/>
          <w:sz w:val="24"/>
          <w:szCs w:val="24"/>
        </w:rPr>
        <w:t xml:space="preserve">to help WSD evaluate their </w:t>
      </w:r>
      <w:r w:rsidR="006A2039">
        <w:rPr>
          <w:rFonts w:ascii="Garamond" w:hAnsi="Garamond"/>
          <w:sz w:val="24"/>
          <w:szCs w:val="24"/>
        </w:rPr>
        <w:t xml:space="preserve">wildfire mitigation </w:t>
      </w:r>
      <w:r w:rsidR="00432707">
        <w:rPr>
          <w:rFonts w:ascii="Garamond" w:hAnsi="Garamond"/>
          <w:sz w:val="24"/>
          <w:szCs w:val="24"/>
        </w:rPr>
        <w:t>performance</w:t>
      </w:r>
      <w:r w:rsidR="00167900">
        <w:rPr>
          <w:rFonts w:ascii="Garamond" w:hAnsi="Garamond"/>
          <w:sz w:val="24"/>
          <w:szCs w:val="24"/>
        </w:rPr>
        <w:t xml:space="preserve">: </w:t>
      </w:r>
      <w:r w:rsidR="00C965C6">
        <w:rPr>
          <w:rFonts w:ascii="Garamond" w:hAnsi="Garamond"/>
          <w:sz w:val="24"/>
          <w:szCs w:val="24"/>
        </w:rPr>
        <w:t xml:space="preserve">progress metrics, outcome metrics, and program targets.  </w:t>
      </w:r>
      <w:r w:rsidR="001E2F07">
        <w:rPr>
          <w:rFonts w:ascii="Garamond" w:hAnsi="Garamond"/>
          <w:sz w:val="24"/>
          <w:szCs w:val="24"/>
        </w:rPr>
        <w:t>AB 1054 (Holden, 2019) co</w:t>
      </w:r>
      <w:r w:rsidR="00CD2DBC">
        <w:rPr>
          <w:rFonts w:ascii="Garamond" w:hAnsi="Garamond"/>
          <w:sz w:val="24"/>
          <w:szCs w:val="24"/>
        </w:rPr>
        <w:t xml:space="preserve">dified in </w:t>
      </w:r>
      <w:r w:rsidR="00C11397">
        <w:rPr>
          <w:rFonts w:ascii="Garamond" w:hAnsi="Garamond"/>
          <w:sz w:val="24"/>
          <w:szCs w:val="24"/>
        </w:rPr>
        <w:t xml:space="preserve">Public Utilities Code </w:t>
      </w:r>
      <w:r w:rsidR="008F5E78" w:rsidRPr="008F5E78">
        <w:rPr>
          <w:rFonts w:ascii="Garamond" w:hAnsi="Garamond"/>
          <w:sz w:val="24"/>
          <w:szCs w:val="24"/>
        </w:rPr>
        <w:t>§</w:t>
      </w:r>
      <w:r w:rsidR="008F5E78">
        <w:rPr>
          <w:rFonts w:ascii="Garamond" w:hAnsi="Garamond"/>
          <w:sz w:val="24"/>
          <w:szCs w:val="24"/>
        </w:rPr>
        <w:t>326</w:t>
      </w:r>
      <w:r w:rsidR="00493D4A">
        <w:rPr>
          <w:rFonts w:ascii="Garamond" w:hAnsi="Garamond"/>
          <w:sz w:val="24"/>
          <w:szCs w:val="24"/>
        </w:rPr>
        <w:t xml:space="preserve">(a)(2) requires the Wildfire Safety Division to: </w:t>
      </w:r>
    </w:p>
    <w:p w14:paraId="692A974C" w14:textId="5697893B" w:rsidR="00A6285A" w:rsidRPr="00003A06" w:rsidRDefault="00493D4A" w:rsidP="00C707C1">
      <w:pPr>
        <w:ind w:left="360"/>
        <w:rPr>
          <w:rFonts w:ascii="Garamond" w:hAnsi="Garamond"/>
          <w:sz w:val="24"/>
          <w:szCs w:val="24"/>
        </w:rPr>
      </w:pPr>
      <w:r>
        <w:rPr>
          <w:rFonts w:ascii="Garamond" w:hAnsi="Garamond"/>
          <w:sz w:val="24"/>
          <w:szCs w:val="24"/>
        </w:rPr>
        <w:t>“</w:t>
      </w:r>
      <w:r w:rsidRPr="00493D4A">
        <w:rPr>
          <w:rFonts w:ascii="Garamond" w:hAnsi="Garamond"/>
          <w:sz w:val="24"/>
          <w:szCs w:val="24"/>
        </w:rPr>
        <w:t xml:space="preserve">develop and recommend to the commission performance metrics to achieve maximum feasible risk reduction to be used to develop the wildfire mitigation plan and evaluate an electrical corporation’s compliance with that plan. For this purpose, </w:t>
      </w:r>
      <w:r w:rsidR="00B1105F">
        <w:rPr>
          <w:rFonts w:ascii="Garamond" w:hAnsi="Garamond"/>
          <w:sz w:val="24"/>
          <w:szCs w:val="24"/>
        </w:rPr>
        <w:t>‘</w:t>
      </w:r>
      <w:r w:rsidRPr="00493D4A">
        <w:rPr>
          <w:rFonts w:ascii="Garamond" w:hAnsi="Garamond"/>
          <w:sz w:val="24"/>
          <w:szCs w:val="24"/>
        </w:rPr>
        <w:t>maximum feasible</w:t>
      </w:r>
      <w:r w:rsidR="00B1105F">
        <w:rPr>
          <w:rFonts w:ascii="Garamond" w:hAnsi="Garamond"/>
          <w:sz w:val="24"/>
          <w:szCs w:val="24"/>
        </w:rPr>
        <w:t>’</w:t>
      </w:r>
      <w:r w:rsidRPr="00493D4A">
        <w:rPr>
          <w:rFonts w:ascii="Garamond" w:hAnsi="Garamond"/>
          <w:sz w:val="24"/>
          <w:szCs w:val="24"/>
        </w:rPr>
        <w:t xml:space="preserve"> means capable of being accomplished in a successful manner within a reasonable period of time, taking </w:t>
      </w:r>
      <w:r w:rsidRPr="00003A06">
        <w:rPr>
          <w:rFonts w:ascii="Garamond" w:hAnsi="Garamond"/>
          <w:sz w:val="24"/>
          <w:szCs w:val="24"/>
        </w:rPr>
        <w:t>into account economic, environmental, legal, social, and technological factors.</w:t>
      </w:r>
      <w:r w:rsidR="00B1105F" w:rsidRPr="00003A06">
        <w:rPr>
          <w:rFonts w:ascii="Garamond" w:hAnsi="Garamond"/>
          <w:sz w:val="24"/>
          <w:szCs w:val="24"/>
        </w:rPr>
        <w:t>”</w:t>
      </w:r>
    </w:p>
    <w:p w14:paraId="379D918A" w14:textId="3B5279B7" w:rsidR="002B4180" w:rsidRPr="00003A06" w:rsidRDefault="00EC05D3" w:rsidP="00205EF9">
      <w:pPr>
        <w:rPr>
          <w:rFonts w:ascii="Garamond" w:hAnsi="Garamond"/>
          <w:sz w:val="24"/>
          <w:szCs w:val="24"/>
        </w:rPr>
      </w:pPr>
      <w:r w:rsidRPr="00003A06">
        <w:rPr>
          <w:rFonts w:ascii="Garamond" w:hAnsi="Garamond"/>
          <w:sz w:val="24"/>
          <w:szCs w:val="24"/>
        </w:rPr>
        <w:t xml:space="preserve">In this section, the </w:t>
      </w:r>
      <w:r w:rsidR="0024045A" w:rsidRPr="00003A06">
        <w:rPr>
          <w:rFonts w:ascii="Garamond" w:hAnsi="Garamond"/>
          <w:sz w:val="24"/>
          <w:szCs w:val="24"/>
        </w:rPr>
        <w:t xml:space="preserve">Board evaluates </w:t>
      </w:r>
      <w:r w:rsidR="003C3688" w:rsidRPr="00003A06">
        <w:rPr>
          <w:rFonts w:ascii="Garamond" w:hAnsi="Garamond"/>
          <w:sz w:val="24"/>
          <w:szCs w:val="24"/>
        </w:rPr>
        <w:t xml:space="preserve">a “prudent operator” standard, which could be an </w:t>
      </w:r>
      <w:r w:rsidR="00CD2DBC">
        <w:rPr>
          <w:rFonts w:ascii="Garamond" w:hAnsi="Garamond"/>
          <w:sz w:val="24"/>
          <w:szCs w:val="24"/>
        </w:rPr>
        <w:t xml:space="preserve">additional approach or </w:t>
      </w:r>
      <w:r w:rsidR="003C3688">
        <w:rPr>
          <w:rFonts w:ascii="Garamond" w:hAnsi="Garamond"/>
          <w:sz w:val="24"/>
          <w:szCs w:val="24"/>
        </w:rPr>
        <w:t xml:space="preserve">an </w:t>
      </w:r>
      <w:r w:rsidR="003C3688" w:rsidRPr="00003A06">
        <w:rPr>
          <w:rFonts w:ascii="Garamond" w:hAnsi="Garamond"/>
          <w:sz w:val="24"/>
          <w:szCs w:val="24"/>
        </w:rPr>
        <w:t>alternative to performance metrics</w:t>
      </w:r>
      <w:r w:rsidR="002D5FFC">
        <w:rPr>
          <w:rFonts w:ascii="Garamond" w:hAnsi="Garamond"/>
          <w:sz w:val="24"/>
          <w:szCs w:val="24"/>
        </w:rPr>
        <w:t>.</w:t>
      </w:r>
      <w:r w:rsidR="002D5FFC" w:rsidRPr="00003A06">
        <w:rPr>
          <w:rFonts w:ascii="Garamond" w:hAnsi="Garamond"/>
          <w:sz w:val="24"/>
          <w:szCs w:val="24"/>
        </w:rPr>
        <w:t xml:space="preserve">  The Board also evaluates Performance Metrics and reporting requirements for</w:t>
      </w:r>
      <w:r w:rsidR="002B4180" w:rsidRPr="00003A06">
        <w:rPr>
          <w:rFonts w:ascii="Garamond" w:hAnsi="Garamond"/>
          <w:sz w:val="24"/>
          <w:szCs w:val="24"/>
        </w:rPr>
        <w:t xml:space="preserve"> Community Outreach and Emergency Preparedness.</w:t>
      </w:r>
    </w:p>
    <w:p w14:paraId="51F9EC1A" w14:textId="77777777" w:rsidR="00CD2DBC" w:rsidRDefault="00CD2DBC" w:rsidP="00804240">
      <w:pPr>
        <w:spacing w:after="0"/>
        <w:rPr>
          <w:rFonts w:ascii="Garamond" w:hAnsi="Garamond"/>
          <w:sz w:val="24"/>
          <w:szCs w:val="24"/>
        </w:rPr>
      </w:pPr>
    </w:p>
    <w:p w14:paraId="313543EE" w14:textId="77777777" w:rsidR="0045572E" w:rsidRDefault="0045572E" w:rsidP="00804240">
      <w:pPr>
        <w:spacing w:after="0"/>
        <w:rPr>
          <w:rFonts w:ascii="Garamond" w:hAnsi="Garamond"/>
          <w:sz w:val="24"/>
          <w:szCs w:val="24"/>
        </w:rPr>
      </w:pPr>
    </w:p>
    <w:p w14:paraId="2087D6EF" w14:textId="77777777" w:rsidR="0045572E" w:rsidRDefault="0045572E" w:rsidP="00804240">
      <w:pPr>
        <w:spacing w:after="0"/>
        <w:rPr>
          <w:rFonts w:ascii="Garamond" w:hAnsi="Garamond"/>
          <w:sz w:val="24"/>
          <w:szCs w:val="24"/>
        </w:rPr>
      </w:pPr>
    </w:p>
    <w:p w14:paraId="2975B32E" w14:textId="77777777" w:rsidR="0045572E" w:rsidRDefault="0045572E" w:rsidP="00804240">
      <w:pPr>
        <w:spacing w:after="0"/>
        <w:rPr>
          <w:rFonts w:ascii="Garamond" w:hAnsi="Garamond"/>
          <w:sz w:val="24"/>
          <w:szCs w:val="24"/>
        </w:rPr>
      </w:pPr>
    </w:p>
    <w:p w14:paraId="3D1BAB1E" w14:textId="77777777" w:rsidR="0045572E" w:rsidRDefault="0045572E" w:rsidP="00804240">
      <w:pPr>
        <w:spacing w:after="0"/>
        <w:rPr>
          <w:rFonts w:ascii="Garamond" w:hAnsi="Garamond"/>
          <w:sz w:val="24"/>
          <w:szCs w:val="24"/>
        </w:rPr>
      </w:pPr>
    </w:p>
    <w:p w14:paraId="21359F8C" w14:textId="77777777" w:rsidR="0045572E" w:rsidRDefault="0045572E" w:rsidP="00804240">
      <w:pPr>
        <w:spacing w:after="0"/>
        <w:rPr>
          <w:rFonts w:ascii="Garamond" w:hAnsi="Garamond"/>
          <w:sz w:val="24"/>
          <w:szCs w:val="24"/>
        </w:rPr>
      </w:pPr>
    </w:p>
    <w:p w14:paraId="1861CC00" w14:textId="419970B0" w:rsidR="00205EF9" w:rsidRPr="00665913" w:rsidRDefault="00205EF9" w:rsidP="004D767D">
      <w:pPr>
        <w:pStyle w:val="Heading2"/>
      </w:pPr>
      <w:bookmarkStart w:id="49" w:name="_Toc41990193"/>
      <w:bookmarkStart w:id="50" w:name="_Toc41993544"/>
      <w:r w:rsidRPr="00665913">
        <w:lastRenderedPageBreak/>
        <w:t>Develop an Electric Utility Prudent Operator Standard</w:t>
      </w:r>
      <w:bookmarkEnd w:id="49"/>
      <w:bookmarkEnd w:id="50"/>
      <w:r w:rsidRPr="00665913">
        <w:t xml:space="preserve"> </w:t>
      </w:r>
    </w:p>
    <w:p w14:paraId="1E48ED1C" w14:textId="77777777" w:rsidR="001F06EE" w:rsidRDefault="001F06EE" w:rsidP="001F06EE">
      <w:pPr>
        <w:spacing w:after="0"/>
        <w:rPr>
          <w:rFonts w:ascii="Century Gothic" w:hAnsi="Century Gothic"/>
        </w:rPr>
      </w:pPr>
    </w:p>
    <w:p w14:paraId="5ACE4468" w14:textId="49D57DD3" w:rsidR="001F06EE" w:rsidRPr="00E45F7E" w:rsidRDefault="001F06EE" w:rsidP="001F06EE">
      <w:pPr>
        <w:rPr>
          <w:rFonts w:ascii="Century Gothic" w:hAnsi="Century Gothic"/>
        </w:rPr>
      </w:pPr>
      <w:r w:rsidRPr="00E45F7E">
        <w:rPr>
          <w:rFonts w:ascii="Century Gothic" w:hAnsi="Century Gothic"/>
        </w:rPr>
        <w:t xml:space="preserve">Issue: </w:t>
      </w:r>
    </w:p>
    <w:p w14:paraId="36232725" w14:textId="680F0156" w:rsidR="001F06EE" w:rsidRPr="00CC2A7A" w:rsidRDefault="00FE5724" w:rsidP="005854D5">
      <w:pPr>
        <w:pStyle w:val="ListParagraph"/>
        <w:numPr>
          <w:ilvl w:val="0"/>
          <w:numId w:val="1"/>
        </w:numPr>
        <w:spacing w:after="0" w:line="256" w:lineRule="auto"/>
        <w:ind w:left="360"/>
        <w:rPr>
          <w:rFonts w:ascii="Garamond" w:hAnsi="Garamond"/>
          <w:sz w:val="24"/>
          <w:szCs w:val="24"/>
        </w:rPr>
      </w:pPr>
      <w:r>
        <w:rPr>
          <w:rFonts w:ascii="Garamond" w:hAnsi="Garamond"/>
          <w:sz w:val="24"/>
          <w:szCs w:val="24"/>
        </w:rPr>
        <w:t xml:space="preserve">Whether the </w:t>
      </w:r>
      <w:r w:rsidR="00384B3D">
        <w:rPr>
          <w:rFonts w:ascii="Garamond" w:hAnsi="Garamond"/>
          <w:sz w:val="24"/>
          <w:szCs w:val="24"/>
        </w:rPr>
        <w:t>guidelines</w:t>
      </w:r>
      <w:r>
        <w:rPr>
          <w:rFonts w:ascii="Garamond" w:hAnsi="Garamond"/>
          <w:sz w:val="24"/>
          <w:szCs w:val="24"/>
        </w:rPr>
        <w:t xml:space="preserve"> should </w:t>
      </w:r>
      <w:r w:rsidR="009575B4">
        <w:rPr>
          <w:rFonts w:ascii="Garamond" w:hAnsi="Garamond"/>
          <w:sz w:val="24"/>
          <w:szCs w:val="24"/>
        </w:rPr>
        <w:t>require</w:t>
      </w:r>
      <w:r w:rsidR="00384B3D">
        <w:rPr>
          <w:rFonts w:ascii="Garamond" w:hAnsi="Garamond"/>
          <w:sz w:val="24"/>
          <w:szCs w:val="24"/>
        </w:rPr>
        <w:t xml:space="preserve"> the </w:t>
      </w:r>
      <w:r w:rsidR="000F7481">
        <w:rPr>
          <w:rFonts w:ascii="Garamond" w:hAnsi="Garamond"/>
          <w:sz w:val="24"/>
          <w:szCs w:val="24"/>
        </w:rPr>
        <w:t xml:space="preserve">use </w:t>
      </w:r>
      <w:r w:rsidR="00384B3D">
        <w:rPr>
          <w:rFonts w:ascii="Garamond" w:hAnsi="Garamond"/>
          <w:sz w:val="24"/>
          <w:szCs w:val="24"/>
        </w:rPr>
        <w:t>of</w:t>
      </w:r>
      <w:r>
        <w:rPr>
          <w:rFonts w:ascii="Garamond" w:hAnsi="Garamond"/>
          <w:sz w:val="24"/>
          <w:szCs w:val="24"/>
        </w:rPr>
        <w:t xml:space="preserve"> a “</w:t>
      </w:r>
      <w:r w:rsidR="00181268">
        <w:rPr>
          <w:rFonts w:ascii="Garamond" w:hAnsi="Garamond"/>
          <w:sz w:val="24"/>
          <w:szCs w:val="24"/>
        </w:rPr>
        <w:t>Prudent Operator</w:t>
      </w:r>
      <w:r>
        <w:rPr>
          <w:rFonts w:ascii="Garamond" w:hAnsi="Garamond"/>
          <w:sz w:val="24"/>
          <w:szCs w:val="24"/>
        </w:rPr>
        <w:t>” standard</w:t>
      </w:r>
      <w:r w:rsidR="00F926C1">
        <w:rPr>
          <w:rFonts w:ascii="Garamond" w:hAnsi="Garamond"/>
          <w:sz w:val="24"/>
          <w:szCs w:val="24"/>
        </w:rPr>
        <w:t xml:space="preserve"> </w:t>
      </w:r>
      <w:r w:rsidR="004E15BB">
        <w:rPr>
          <w:rFonts w:ascii="Garamond" w:hAnsi="Garamond"/>
          <w:sz w:val="24"/>
          <w:szCs w:val="24"/>
        </w:rPr>
        <w:t xml:space="preserve">to </w:t>
      </w:r>
      <w:r w:rsidR="00F926C1">
        <w:rPr>
          <w:rFonts w:ascii="Garamond" w:hAnsi="Garamond"/>
          <w:sz w:val="24"/>
          <w:szCs w:val="24"/>
        </w:rPr>
        <w:t xml:space="preserve">establish the risk reduction that a prudent operator </w:t>
      </w:r>
      <w:r w:rsidR="00274F26">
        <w:rPr>
          <w:rFonts w:ascii="Garamond" w:hAnsi="Garamond"/>
          <w:sz w:val="24"/>
          <w:szCs w:val="24"/>
        </w:rPr>
        <w:t>would</w:t>
      </w:r>
      <w:r w:rsidR="00F926C1">
        <w:rPr>
          <w:rFonts w:ascii="Garamond" w:hAnsi="Garamond"/>
          <w:sz w:val="24"/>
          <w:szCs w:val="24"/>
        </w:rPr>
        <w:t xml:space="preserve"> assume given specific mitigation </w:t>
      </w:r>
      <w:r w:rsidR="003D4860">
        <w:rPr>
          <w:rFonts w:ascii="Garamond" w:hAnsi="Garamond"/>
          <w:sz w:val="24"/>
          <w:szCs w:val="24"/>
        </w:rPr>
        <w:t xml:space="preserve">measures and circuit topography. </w:t>
      </w:r>
      <w:r w:rsidR="00CC2A7A">
        <w:rPr>
          <w:rFonts w:ascii="Garamond" w:hAnsi="Garamond"/>
          <w:sz w:val="24"/>
          <w:szCs w:val="24"/>
        </w:rPr>
        <w:t xml:space="preserve"> The </w:t>
      </w:r>
      <w:r w:rsidR="00833D0D">
        <w:rPr>
          <w:rFonts w:ascii="Garamond" w:hAnsi="Garamond"/>
          <w:sz w:val="24"/>
          <w:szCs w:val="24"/>
        </w:rPr>
        <w:t>Prudent Operator</w:t>
      </w:r>
      <w:r w:rsidR="00CC2A7A">
        <w:rPr>
          <w:rFonts w:ascii="Garamond" w:hAnsi="Garamond"/>
          <w:sz w:val="24"/>
          <w:szCs w:val="24"/>
        </w:rPr>
        <w:t xml:space="preserve"> standard, or threshold, sets </w:t>
      </w:r>
      <w:r w:rsidR="00702A87" w:rsidRPr="00CC2A7A">
        <w:rPr>
          <w:rFonts w:ascii="Garamond" w:hAnsi="Garamond"/>
          <w:sz w:val="24"/>
          <w:szCs w:val="24"/>
        </w:rPr>
        <w:t>out</w:t>
      </w:r>
      <w:r w:rsidRPr="00CC2A7A">
        <w:rPr>
          <w:rFonts w:ascii="Garamond" w:hAnsi="Garamond"/>
          <w:sz w:val="24"/>
          <w:szCs w:val="24"/>
        </w:rPr>
        <w:t xml:space="preserve"> </w:t>
      </w:r>
      <w:r w:rsidR="00D527FB" w:rsidRPr="00CC2A7A">
        <w:rPr>
          <w:rFonts w:ascii="Garamond" w:hAnsi="Garamond"/>
          <w:sz w:val="24"/>
          <w:szCs w:val="24"/>
        </w:rPr>
        <w:t>an</w:t>
      </w:r>
      <w:r w:rsidRPr="00CC2A7A">
        <w:rPr>
          <w:rFonts w:ascii="Garamond" w:hAnsi="Garamond"/>
          <w:sz w:val="24"/>
          <w:szCs w:val="24"/>
        </w:rPr>
        <w:t xml:space="preserve"> acceptable level of </w:t>
      </w:r>
      <w:r w:rsidR="00D527FB" w:rsidRPr="00CC2A7A">
        <w:rPr>
          <w:rFonts w:ascii="Garamond" w:hAnsi="Garamond"/>
          <w:sz w:val="24"/>
          <w:szCs w:val="24"/>
        </w:rPr>
        <w:t xml:space="preserve">electric utility </w:t>
      </w:r>
      <w:r w:rsidRPr="00CC2A7A">
        <w:rPr>
          <w:rFonts w:ascii="Garamond" w:hAnsi="Garamond"/>
          <w:sz w:val="24"/>
          <w:szCs w:val="24"/>
        </w:rPr>
        <w:t>risk</w:t>
      </w:r>
      <w:r w:rsidR="00D527FB" w:rsidRPr="00CC2A7A">
        <w:rPr>
          <w:rFonts w:ascii="Garamond" w:hAnsi="Garamond"/>
          <w:sz w:val="24"/>
          <w:szCs w:val="24"/>
        </w:rPr>
        <w:t xml:space="preserve">, </w:t>
      </w:r>
      <w:r w:rsidRPr="00CC2A7A">
        <w:rPr>
          <w:rFonts w:ascii="Garamond" w:hAnsi="Garamond"/>
          <w:sz w:val="24"/>
          <w:szCs w:val="24"/>
        </w:rPr>
        <w:t>or conversely</w:t>
      </w:r>
      <w:r w:rsidR="00D527FB" w:rsidRPr="00CC2A7A">
        <w:rPr>
          <w:rFonts w:ascii="Garamond" w:hAnsi="Garamond"/>
          <w:sz w:val="24"/>
          <w:szCs w:val="24"/>
        </w:rPr>
        <w:t>,</w:t>
      </w:r>
      <w:r w:rsidRPr="00CC2A7A">
        <w:rPr>
          <w:rFonts w:ascii="Garamond" w:hAnsi="Garamond"/>
          <w:sz w:val="24"/>
          <w:szCs w:val="24"/>
        </w:rPr>
        <w:t xml:space="preserve"> the maximum risk that a prudent operator will accept before initiating a PSPS.</w:t>
      </w:r>
      <w:r w:rsidR="0007332F" w:rsidRPr="00CC2A7A">
        <w:rPr>
          <w:rFonts w:ascii="Garamond" w:hAnsi="Garamond"/>
          <w:sz w:val="24"/>
          <w:szCs w:val="24"/>
        </w:rPr>
        <w:t xml:space="preserve"> </w:t>
      </w:r>
    </w:p>
    <w:p w14:paraId="7DA1765A" w14:textId="77777777" w:rsidR="001F06EE" w:rsidRDefault="001F06EE" w:rsidP="001F06EE">
      <w:pPr>
        <w:spacing w:after="0"/>
        <w:rPr>
          <w:rFonts w:ascii="Century Gothic" w:hAnsi="Century Gothic"/>
        </w:rPr>
      </w:pPr>
    </w:p>
    <w:p w14:paraId="36465893" w14:textId="77777777" w:rsidR="001F06EE" w:rsidRPr="00D86BAD" w:rsidRDefault="001F06EE" w:rsidP="001F06EE">
      <w:pPr>
        <w:rPr>
          <w:rFonts w:ascii="Century Gothic" w:hAnsi="Century Gothic"/>
        </w:rPr>
      </w:pPr>
      <w:r w:rsidRPr="00D86BAD">
        <w:rPr>
          <w:rFonts w:ascii="Century Gothic" w:hAnsi="Century Gothic"/>
        </w:rPr>
        <w:t>Current WMP Requirements and Draft Guidance Resolution WSD-002:</w:t>
      </w:r>
    </w:p>
    <w:p w14:paraId="43C0DF3C" w14:textId="2804E9CA" w:rsidR="001F06EE" w:rsidRPr="00D86BAD" w:rsidRDefault="00A82E4F" w:rsidP="005854D5">
      <w:pPr>
        <w:pStyle w:val="ListParagraph"/>
        <w:numPr>
          <w:ilvl w:val="0"/>
          <w:numId w:val="1"/>
        </w:numPr>
        <w:spacing w:after="0"/>
        <w:ind w:left="360"/>
        <w:contextualSpacing w:val="0"/>
        <w:rPr>
          <w:rFonts w:ascii="Garamond" w:hAnsi="Garamond"/>
          <w:sz w:val="24"/>
          <w:szCs w:val="24"/>
        </w:rPr>
      </w:pPr>
      <w:r w:rsidRPr="00D86BAD">
        <w:rPr>
          <w:rFonts w:ascii="Garamond" w:hAnsi="Garamond"/>
          <w:sz w:val="24"/>
          <w:szCs w:val="24"/>
        </w:rPr>
        <w:t xml:space="preserve">The 2020 WMP Guidelines require reporting on </w:t>
      </w:r>
      <w:r w:rsidR="000519C9" w:rsidRPr="00D86BAD">
        <w:rPr>
          <w:rFonts w:ascii="Garamond" w:hAnsi="Garamond"/>
          <w:sz w:val="24"/>
          <w:szCs w:val="24"/>
        </w:rPr>
        <w:t xml:space="preserve">performance metrics </w:t>
      </w:r>
      <w:r w:rsidR="00292DDF" w:rsidRPr="00D86BAD">
        <w:rPr>
          <w:rFonts w:ascii="Garamond" w:hAnsi="Garamond"/>
          <w:sz w:val="24"/>
          <w:szCs w:val="24"/>
        </w:rPr>
        <w:t>that will allow the utility to “achieve maximum feasible risk reduction</w:t>
      </w:r>
      <w:r w:rsidR="00AC28CC" w:rsidRPr="00D86BAD">
        <w:rPr>
          <w:rFonts w:ascii="Garamond" w:hAnsi="Garamond"/>
          <w:sz w:val="24"/>
          <w:szCs w:val="24"/>
        </w:rPr>
        <w:t xml:space="preserve">,” </w:t>
      </w:r>
      <w:r w:rsidR="00D86BAD" w:rsidRPr="00D86BAD">
        <w:rPr>
          <w:rFonts w:ascii="Garamond" w:hAnsi="Garamond"/>
          <w:sz w:val="24"/>
          <w:szCs w:val="24"/>
        </w:rPr>
        <w:t xml:space="preserve">as required by AB 1054.   </w:t>
      </w:r>
      <w:r w:rsidR="004C1DAE" w:rsidRPr="00D86BAD">
        <w:rPr>
          <w:rFonts w:ascii="Garamond" w:hAnsi="Garamond"/>
          <w:sz w:val="24"/>
          <w:szCs w:val="24"/>
        </w:rPr>
        <w:t xml:space="preserve">  </w:t>
      </w:r>
    </w:p>
    <w:p w14:paraId="3130E9D6" w14:textId="77777777" w:rsidR="001F06EE" w:rsidRPr="00B93BAB" w:rsidRDefault="001F06EE" w:rsidP="001F06EE">
      <w:pPr>
        <w:spacing w:after="0"/>
        <w:rPr>
          <w:rFonts w:ascii="Garamond" w:hAnsi="Garamond"/>
          <w:sz w:val="24"/>
          <w:szCs w:val="24"/>
        </w:rPr>
      </w:pPr>
    </w:p>
    <w:p w14:paraId="3C8783EB" w14:textId="77777777" w:rsidR="001F06EE" w:rsidRPr="00D27CF3" w:rsidRDefault="001F06EE" w:rsidP="001F06EE">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5AD485ED" w14:textId="2F3A748A" w:rsidR="00D47CC1" w:rsidRPr="007B122F" w:rsidRDefault="00BE6D8A" w:rsidP="005854D5">
      <w:pPr>
        <w:pStyle w:val="ListParagraph"/>
        <w:numPr>
          <w:ilvl w:val="0"/>
          <w:numId w:val="1"/>
        </w:numPr>
        <w:spacing w:after="0"/>
        <w:ind w:left="360"/>
        <w:rPr>
          <w:rFonts w:ascii="Garamond" w:hAnsi="Garamond"/>
          <w:sz w:val="24"/>
          <w:szCs w:val="24"/>
        </w:rPr>
      </w:pPr>
      <w:r>
        <w:rPr>
          <w:rFonts w:ascii="Garamond" w:hAnsi="Garamond"/>
          <w:sz w:val="24"/>
          <w:szCs w:val="24"/>
        </w:rPr>
        <w:t>I</w:t>
      </w:r>
      <w:r w:rsidRPr="007B122F">
        <w:rPr>
          <w:rFonts w:ascii="Garamond" w:hAnsi="Garamond"/>
          <w:sz w:val="24"/>
          <w:szCs w:val="24"/>
        </w:rPr>
        <w:t>n addition or as an alternative to the Performance Metrics</w:t>
      </w:r>
      <w:r w:rsidR="00E37DF6">
        <w:rPr>
          <w:rFonts w:ascii="Garamond" w:hAnsi="Garamond"/>
          <w:sz w:val="24"/>
          <w:szCs w:val="24"/>
        </w:rPr>
        <w:t xml:space="preserve">, </w:t>
      </w:r>
      <w:r w:rsidR="00E37DF6" w:rsidRPr="008136C5">
        <w:rPr>
          <w:rFonts w:ascii="Garamond" w:hAnsi="Garamond"/>
          <w:sz w:val="24"/>
          <w:szCs w:val="24"/>
        </w:rPr>
        <w:t>t</w:t>
      </w:r>
      <w:r w:rsidR="001F06EE" w:rsidRPr="008136C5">
        <w:rPr>
          <w:rFonts w:ascii="Garamond" w:hAnsi="Garamond"/>
          <w:sz w:val="24"/>
          <w:szCs w:val="24"/>
        </w:rPr>
        <w:t xml:space="preserve">he Board recommends </w:t>
      </w:r>
      <w:r w:rsidR="00D356B6" w:rsidRPr="008136C5">
        <w:rPr>
          <w:rFonts w:ascii="Garamond" w:hAnsi="Garamond"/>
          <w:sz w:val="24"/>
          <w:szCs w:val="24"/>
        </w:rPr>
        <w:t xml:space="preserve">that the </w:t>
      </w:r>
      <w:r w:rsidR="00420BC1">
        <w:rPr>
          <w:rFonts w:ascii="Garamond" w:hAnsi="Garamond"/>
          <w:sz w:val="24"/>
          <w:szCs w:val="24"/>
        </w:rPr>
        <w:t>2021 WMP G</w:t>
      </w:r>
      <w:r w:rsidR="00420BC1" w:rsidRPr="008136C5">
        <w:rPr>
          <w:rFonts w:ascii="Garamond" w:hAnsi="Garamond"/>
          <w:sz w:val="24"/>
          <w:szCs w:val="24"/>
        </w:rPr>
        <w:t xml:space="preserve">uidelines </w:t>
      </w:r>
      <w:r w:rsidR="00D356B6" w:rsidRPr="008136C5">
        <w:rPr>
          <w:rFonts w:ascii="Garamond" w:hAnsi="Garamond"/>
          <w:sz w:val="24"/>
          <w:szCs w:val="24"/>
        </w:rPr>
        <w:t xml:space="preserve">require </w:t>
      </w:r>
      <w:r w:rsidR="005571D2">
        <w:rPr>
          <w:rFonts w:ascii="Garamond" w:hAnsi="Garamond"/>
          <w:sz w:val="24"/>
          <w:szCs w:val="24"/>
        </w:rPr>
        <w:t xml:space="preserve">the development </w:t>
      </w:r>
      <w:r w:rsidR="00E37DF6">
        <w:rPr>
          <w:rFonts w:ascii="Garamond" w:hAnsi="Garamond"/>
          <w:sz w:val="24"/>
          <w:szCs w:val="24"/>
        </w:rPr>
        <w:t xml:space="preserve">and use </w:t>
      </w:r>
      <w:r w:rsidR="005571D2">
        <w:rPr>
          <w:rFonts w:ascii="Garamond" w:hAnsi="Garamond"/>
          <w:sz w:val="24"/>
          <w:szCs w:val="24"/>
        </w:rPr>
        <w:t xml:space="preserve">of a </w:t>
      </w:r>
      <w:r w:rsidR="004C1DAE" w:rsidRPr="008136C5">
        <w:rPr>
          <w:rFonts w:ascii="Garamond" w:hAnsi="Garamond"/>
          <w:sz w:val="24"/>
          <w:szCs w:val="24"/>
        </w:rPr>
        <w:t>“</w:t>
      </w:r>
      <w:r w:rsidR="00833D0D" w:rsidRPr="008136C5">
        <w:rPr>
          <w:rFonts w:ascii="Garamond" w:hAnsi="Garamond"/>
          <w:sz w:val="24"/>
          <w:szCs w:val="24"/>
        </w:rPr>
        <w:t>Prudent Operator</w:t>
      </w:r>
      <w:r w:rsidR="004C1DAE" w:rsidRPr="008136C5">
        <w:rPr>
          <w:rFonts w:ascii="Garamond" w:hAnsi="Garamond"/>
          <w:sz w:val="24"/>
          <w:szCs w:val="24"/>
        </w:rPr>
        <w:t>” standard</w:t>
      </w:r>
      <w:r w:rsidR="00D356B6" w:rsidRPr="008136C5">
        <w:rPr>
          <w:rFonts w:ascii="Garamond" w:hAnsi="Garamond"/>
          <w:sz w:val="24"/>
          <w:szCs w:val="24"/>
        </w:rPr>
        <w:t xml:space="preserve"> or threshold,</w:t>
      </w:r>
      <w:r w:rsidR="004C1DAE" w:rsidRPr="008136C5">
        <w:rPr>
          <w:rFonts w:ascii="Garamond" w:hAnsi="Garamond"/>
          <w:sz w:val="24"/>
          <w:szCs w:val="24"/>
        </w:rPr>
        <w:t xml:space="preserve"> </w:t>
      </w:r>
      <w:r w:rsidR="004F4948" w:rsidRPr="008136C5">
        <w:rPr>
          <w:rFonts w:ascii="Garamond" w:hAnsi="Garamond"/>
          <w:sz w:val="24"/>
          <w:szCs w:val="24"/>
        </w:rPr>
        <w:t xml:space="preserve">that sets </w:t>
      </w:r>
      <w:r w:rsidR="00B35189" w:rsidRPr="008136C5">
        <w:rPr>
          <w:rFonts w:ascii="Garamond" w:hAnsi="Garamond"/>
          <w:sz w:val="24"/>
          <w:szCs w:val="24"/>
        </w:rPr>
        <w:t>an</w:t>
      </w:r>
      <w:r w:rsidR="004F4948" w:rsidRPr="008136C5">
        <w:rPr>
          <w:rFonts w:ascii="Garamond" w:hAnsi="Garamond"/>
          <w:sz w:val="24"/>
          <w:szCs w:val="24"/>
        </w:rPr>
        <w:t xml:space="preserve"> acceptable level of electric</w:t>
      </w:r>
      <w:r w:rsidR="00B35189" w:rsidRPr="008136C5">
        <w:rPr>
          <w:rFonts w:ascii="Garamond" w:hAnsi="Garamond"/>
          <w:sz w:val="24"/>
          <w:szCs w:val="24"/>
        </w:rPr>
        <w:t xml:space="preserve"> operation</w:t>
      </w:r>
      <w:r w:rsidR="004F4948" w:rsidRPr="008136C5">
        <w:rPr>
          <w:rFonts w:ascii="Garamond" w:hAnsi="Garamond"/>
          <w:sz w:val="24"/>
          <w:szCs w:val="24"/>
        </w:rPr>
        <w:t xml:space="preserve"> </w:t>
      </w:r>
      <w:r w:rsidR="004F4948" w:rsidRPr="007B122F">
        <w:rPr>
          <w:rFonts w:ascii="Garamond" w:hAnsi="Garamond"/>
          <w:sz w:val="24"/>
          <w:szCs w:val="24"/>
        </w:rPr>
        <w:t>risk</w:t>
      </w:r>
      <w:r w:rsidR="00720028" w:rsidRPr="007B122F">
        <w:rPr>
          <w:rFonts w:ascii="Garamond" w:hAnsi="Garamond"/>
          <w:sz w:val="24"/>
          <w:szCs w:val="24"/>
        </w:rPr>
        <w:t xml:space="preserve"> and establishes the risk reduction that a prudent operator </w:t>
      </w:r>
      <w:r w:rsidR="005854D5">
        <w:rPr>
          <w:rFonts w:ascii="Garamond" w:hAnsi="Garamond"/>
          <w:sz w:val="24"/>
          <w:szCs w:val="24"/>
        </w:rPr>
        <w:t>should</w:t>
      </w:r>
      <w:r w:rsidR="00720028" w:rsidRPr="007B122F">
        <w:rPr>
          <w:rFonts w:ascii="Garamond" w:hAnsi="Garamond"/>
          <w:sz w:val="24"/>
          <w:szCs w:val="24"/>
        </w:rPr>
        <w:t xml:space="preserve"> assume</w:t>
      </w:r>
      <w:r w:rsidR="00720028" w:rsidRPr="002132E3">
        <w:rPr>
          <w:rFonts w:ascii="Garamond" w:hAnsi="Garamond"/>
          <w:sz w:val="24"/>
          <w:szCs w:val="24"/>
        </w:rPr>
        <w:t xml:space="preserve"> </w:t>
      </w:r>
      <w:r w:rsidR="00720028" w:rsidRPr="007B122F">
        <w:rPr>
          <w:rFonts w:ascii="Garamond" w:hAnsi="Garamond"/>
          <w:sz w:val="24"/>
          <w:szCs w:val="24"/>
        </w:rPr>
        <w:t>so that utilities can design their systems accordingly.</w:t>
      </w:r>
      <w:r w:rsidR="008136C5" w:rsidRPr="007B122F">
        <w:rPr>
          <w:rFonts w:ascii="Garamond" w:hAnsi="Garamond"/>
          <w:sz w:val="24"/>
          <w:szCs w:val="24"/>
        </w:rPr>
        <w:t xml:space="preserve"> </w:t>
      </w:r>
      <w:r w:rsidR="00A902F2">
        <w:rPr>
          <w:rFonts w:ascii="Garamond" w:hAnsi="Garamond"/>
          <w:sz w:val="24"/>
          <w:szCs w:val="24"/>
        </w:rPr>
        <w:t xml:space="preserve"> </w:t>
      </w:r>
      <w:r w:rsidR="004514B3">
        <w:rPr>
          <w:rFonts w:ascii="Garamond" w:hAnsi="Garamond"/>
          <w:sz w:val="24"/>
          <w:szCs w:val="24"/>
        </w:rPr>
        <w:t xml:space="preserve">The development and use of the Prudent Operator standard should be a condition </w:t>
      </w:r>
      <w:r w:rsidR="004514B3" w:rsidRPr="00620695">
        <w:rPr>
          <w:rFonts w:ascii="Garamond" w:hAnsi="Garamond"/>
          <w:sz w:val="24"/>
          <w:szCs w:val="24"/>
        </w:rPr>
        <w:t xml:space="preserve">of </w:t>
      </w:r>
      <w:r w:rsidR="00E012C7" w:rsidRPr="00620695">
        <w:rPr>
          <w:rFonts w:ascii="Garamond" w:hAnsi="Garamond"/>
          <w:sz w:val="24"/>
          <w:szCs w:val="24"/>
        </w:rPr>
        <w:t>the utilities receiving</w:t>
      </w:r>
      <w:r w:rsidR="00374F7B" w:rsidRPr="00620695">
        <w:rPr>
          <w:rFonts w:ascii="Garamond" w:hAnsi="Garamond"/>
          <w:sz w:val="24"/>
          <w:szCs w:val="24"/>
        </w:rPr>
        <w:t xml:space="preserve"> safety certificates.</w:t>
      </w:r>
      <w:r w:rsidR="00374F7B">
        <w:rPr>
          <w:rFonts w:ascii="Garamond" w:hAnsi="Garamond"/>
          <w:sz w:val="24"/>
          <w:szCs w:val="24"/>
        </w:rPr>
        <w:t xml:space="preserve">  </w:t>
      </w:r>
      <w:r w:rsidR="004514B3">
        <w:rPr>
          <w:rFonts w:ascii="Garamond" w:hAnsi="Garamond"/>
          <w:sz w:val="24"/>
          <w:szCs w:val="24"/>
        </w:rPr>
        <w:t xml:space="preserve"> </w:t>
      </w:r>
      <w:r w:rsidR="008136C5" w:rsidRPr="007B122F">
        <w:rPr>
          <w:rFonts w:ascii="Garamond" w:hAnsi="Garamond"/>
          <w:sz w:val="24"/>
          <w:szCs w:val="24"/>
        </w:rPr>
        <w:t xml:space="preserve"> </w:t>
      </w:r>
    </w:p>
    <w:p w14:paraId="04CD30EF" w14:textId="77777777" w:rsidR="008C32AC" w:rsidRPr="00A76C86" w:rsidRDefault="008C32AC" w:rsidP="00A76C86">
      <w:pPr>
        <w:pStyle w:val="NoSpacing"/>
        <w:rPr>
          <w:rFonts w:ascii="Garamond" w:hAnsi="Garamond"/>
          <w:sz w:val="24"/>
          <w:szCs w:val="24"/>
          <w:highlight w:val="yellow"/>
        </w:rPr>
      </w:pPr>
    </w:p>
    <w:p w14:paraId="6735843E" w14:textId="4F8D5AB4" w:rsidR="00EA31A7" w:rsidRPr="00EA31A7" w:rsidRDefault="001F06EE" w:rsidP="00EA31A7">
      <w:pPr>
        <w:rPr>
          <w:rFonts w:ascii="Century Gothic" w:eastAsia="Times New Roman" w:hAnsi="Century Gothic"/>
        </w:rPr>
      </w:pPr>
      <w:r w:rsidRPr="00D27CF3">
        <w:rPr>
          <w:rFonts w:ascii="Century Gothic" w:eastAsia="Times New Roman" w:hAnsi="Century Gothic"/>
        </w:rPr>
        <w:t>Observations:</w:t>
      </w:r>
    </w:p>
    <w:p w14:paraId="240E429A" w14:textId="7B5C66B1" w:rsidR="003A7A36" w:rsidRPr="00804240" w:rsidRDefault="003A7A36" w:rsidP="00D50186">
      <w:pPr>
        <w:pStyle w:val="ListParagraph"/>
        <w:numPr>
          <w:ilvl w:val="0"/>
          <w:numId w:val="1"/>
        </w:numPr>
        <w:spacing w:line="257" w:lineRule="auto"/>
        <w:ind w:left="360"/>
        <w:contextualSpacing w:val="0"/>
        <w:rPr>
          <w:sz w:val="24"/>
          <w:szCs w:val="24"/>
        </w:rPr>
      </w:pPr>
      <w:r w:rsidRPr="00804240">
        <w:rPr>
          <w:rFonts w:ascii="Garamond" w:hAnsi="Garamond"/>
          <w:sz w:val="24"/>
          <w:szCs w:val="24"/>
        </w:rPr>
        <w:t xml:space="preserve">With a Prudent Operator standard, the </w:t>
      </w:r>
      <w:r>
        <w:rPr>
          <w:rFonts w:ascii="Garamond" w:hAnsi="Garamond"/>
          <w:sz w:val="24"/>
          <w:szCs w:val="24"/>
        </w:rPr>
        <w:t xml:space="preserve">2021 WMP </w:t>
      </w:r>
      <w:r w:rsidRPr="00804240">
        <w:rPr>
          <w:rFonts w:ascii="Garamond" w:hAnsi="Garamond"/>
          <w:sz w:val="24"/>
          <w:szCs w:val="24"/>
        </w:rPr>
        <w:t>Guidelines would set an acceptable level of risk, and the utilities would be required to establish a risk reduction plan to meet the standard using the suite of available wildfire mitigation tools.</w:t>
      </w:r>
      <w:r w:rsidRPr="008D0884">
        <w:rPr>
          <w:rFonts w:ascii="Garamond" w:hAnsi="Garamond"/>
          <w:sz w:val="24"/>
          <w:szCs w:val="24"/>
        </w:rPr>
        <w:t xml:space="preserve"> </w:t>
      </w:r>
      <w:r>
        <w:rPr>
          <w:rFonts w:ascii="Garamond" w:hAnsi="Garamond"/>
          <w:sz w:val="24"/>
          <w:szCs w:val="24"/>
        </w:rPr>
        <w:t xml:space="preserve"> To create an enforcement mechanism, the development and use of the Prudent Operator standard could be a condition </w:t>
      </w:r>
      <w:r w:rsidR="00F103C6">
        <w:rPr>
          <w:rFonts w:ascii="Garamond" w:hAnsi="Garamond"/>
          <w:sz w:val="24"/>
          <w:szCs w:val="24"/>
        </w:rPr>
        <w:t xml:space="preserve">the utilities would have to fulfill in order to receive their safety certificate from </w:t>
      </w:r>
      <w:r>
        <w:rPr>
          <w:rFonts w:ascii="Garamond" w:hAnsi="Garamond"/>
          <w:sz w:val="24"/>
          <w:szCs w:val="24"/>
        </w:rPr>
        <w:t xml:space="preserve">WSD.   </w:t>
      </w:r>
      <w:r w:rsidRPr="007B122F">
        <w:rPr>
          <w:rFonts w:ascii="Garamond" w:hAnsi="Garamond"/>
          <w:sz w:val="24"/>
          <w:szCs w:val="24"/>
        </w:rPr>
        <w:t xml:space="preserve"> </w:t>
      </w:r>
    </w:p>
    <w:p w14:paraId="521DE037" w14:textId="0DA17E3D" w:rsidR="003A7A36" w:rsidRPr="00804240" w:rsidRDefault="003A7A36" w:rsidP="00D50186">
      <w:pPr>
        <w:pStyle w:val="ListParagraph"/>
        <w:numPr>
          <w:ilvl w:val="0"/>
          <w:numId w:val="1"/>
        </w:numPr>
        <w:spacing w:line="257" w:lineRule="auto"/>
        <w:ind w:left="360"/>
        <w:contextualSpacing w:val="0"/>
        <w:rPr>
          <w:sz w:val="24"/>
          <w:szCs w:val="24"/>
        </w:rPr>
      </w:pPr>
      <w:r w:rsidRPr="00804240">
        <w:rPr>
          <w:rFonts w:ascii="Garamond" w:hAnsi="Garamond"/>
          <w:sz w:val="24"/>
          <w:szCs w:val="24"/>
        </w:rPr>
        <w:t>Once that threshold is understood, utilities can reduce the risk of wildfire by designing their systems to provide electricity at higher wind speeds with the goal of avoiding the use of de-energization during high wind events.  Th</w:t>
      </w:r>
      <w:r>
        <w:rPr>
          <w:rFonts w:ascii="Garamond" w:hAnsi="Garamond"/>
          <w:sz w:val="24"/>
          <w:szCs w:val="24"/>
        </w:rPr>
        <w:t>e Prudent Operator standard</w:t>
      </w:r>
      <w:r w:rsidRPr="00804240">
        <w:rPr>
          <w:rFonts w:ascii="Garamond" w:hAnsi="Garamond"/>
          <w:sz w:val="24"/>
          <w:szCs w:val="24"/>
        </w:rPr>
        <w:t xml:space="preserve"> </w:t>
      </w:r>
      <w:r>
        <w:rPr>
          <w:rFonts w:ascii="Garamond" w:hAnsi="Garamond"/>
          <w:sz w:val="24"/>
          <w:szCs w:val="24"/>
        </w:rPr>
        <w:t xml:space="preserve">combined with the inclusion of the consequences to customers from PSPS as a risk in RSE calculations, as discussed in section 2.1, </w:t>
      </w:r>
      <w:r w:rsidRPr="00804240">
        <w:rPr>
          <w:rFonts w:ascii="Garamond" w:hAnsi="Garamond"/>
          <w:sz w:val="24"/>
          <w:szCs w:val="24"/>
        </w:rPr>
        <w:t>would reduce the use of PSPS events as the most cost-effective tool to prevent wildfire.</w:t>
      </w:r>
    </w:p>
    <w:p w14:paraId="5F2F88C0" w14:textId="77777777" w:rsidR="003A7A36" w:rsidRPr="00804240" w:rsidRDefault="003A7A36" w:rsidP="00D50186">
      <w:pPr>
        <w:pStyle w:val="ListParagraph"/>
        <w:numPr>
          <w:ilvl w:val="0"/>
          <w:numId w:val="1"/>
        </w:numPr>
        <w:spacing w:line="257" w:lineRule="auto"/>
        <w:ind w:left="360"/>
        <w:contextualSpacing w:val="0"/>
        <w:rPr>
          <w:sz w:val="24"/>
          <w:szCs w:val="24"/>
        </w:rPr>
      </w:pPr>
      <w:r w:rsidRPr="00804240">
        <w:rPr>
          <w:rFonts w:ascii="Garamond" w:hAnsi="Garamond"/>
          <w:sz w:val="24"/>
          <w:szCs w:val="24"/>
        </w:rPr>
        <w:t xml:space="preserve">Utilities should better understand the cross-functional, circuit-specific, wildfire risk reduction technique that are current best practices. </w:t>
      </w:r>
    </w:p>
    <w:p w14:paraId="3D9E27BC" w14:textId="7026A12F" w:rsidR="003A7A36" w:rsidRPr="00804240" w:rsidRDefault="003A7A36" w:rsidP="00D50186">
      <w:pPr>
        <w:pStyle w:val="ListParagraph"/>
        <w:numPr>
          <w:ilvl w:val="1"/>
          <w:numId w:val="1"/>
        </w:numPr>
        <w:ind w:left="900" w:hanging="450"/>
        <w:contextualSpacing w:val="0"/>
        <w:rPr>
          <w:rFonts w:ascii="Garamond" w:hAnsi="Garamond"/>
          <w:b/>
          <w:bCs/>
          <w:sz w:val="24"/>
          <w:szCs w:val="24"/>
        </w:rPr>
      </w:pPr>
      <w:r w:rsidRPr="00804240">
        <w:rPr>
          <w:rFonts w:ascii="Garamond" w:hAnsi="Garamond"/>
          <w:sz w:val="24"/>
          <w:szCs w:val="24"/>
        </w:rPr>
        <w:t xml:space="preserve">SDG&amp;E reports that it looks at every circuit section with a cross functional team of arborists, a GIS mapper, engineers, vegetation managers, and fire scientists to strategically reduce the unique risks for each line section. This multi-factor risk reduction process </w:t>
      </w:r>
      <w:r w:rsidRPr="00804240">
        <w:rPr>
          <w:rFonts w:ascii="Garamond" w:hAnsi="Garamond"/>
          <w:sz w:val="24"/>
          <w:szCs w:val="24"/>
        </w:rPr>
        <w:lastRenderedPageBreak/>
        <w:t>allows SDG&amp;E to operate their electric system at higher sustained wind speeds of 85 miles per hour (MPH) and in some cases, up to 111 MPH.</w:t>
      </w:r>
      <w:r w:rsidRPr="00804240">
        <w:rPr>
          <w:rStyle w:val="FootnoteReference"/>
          <w:rFonts w:ascii="Garamond" w:hAnsi="Garamond"/>
          <w:sz w:val="24"/>
          <w:szCs w:val="24"/>
        </w:rPr>
        <w:footnoteReference w:id="34"/>
      </w:r>
      <w:r w:rsidRPr="00804240">
        <w:rPr>
          <w:rFonts w:ascii="Garamond" w:hAnsi="Garamond"/>
          <w:sz w:val="24"/>
          <w:szCs w:val="24"/>
        </w:rPr>
        <w:t xml:space="preserve"> </w:t>
      </w:r>
    </w:p>
    <w:p w14:paraId="7767260B" w14:textId="4E617AB1" w:rsidR="003A7A36" w:rsidRPr="00804240" w:rsidRDefault="003A7A36" w:rsidP="00D50186">
      <w:pPr>
        <w:pStyle w:val="ListParagraph"/>
        <w:numPr>
          <w:ilvl w:val="1"/>
          <w:numId w:val="1"/>
        </w:numPr>
        <w:ind w:left="900" w:hanging="450"/>
        <w:contextualSpacing w:val="0"/>
        <w:rPr>
          <w:rFonts w:ascii="Garamond" w:hAnsi="Garamond"/>
          <w:sz w:val="24"/>
          <w:szCs w:val="24"/>
        </w:rPr>
      </w:pPr>
      <w:r w:rsidRPr="00804240">
        <w:rPr>
          <w:rFonts w:ascii="Garamond" w:hAnsi="Garamond"/>
          <w:sz w:val="24"/>
          <w:szCs w:val="24"/>
        </w:rPr>
        <w:t xml:space="preserve">With a combination of wildfire mitigation tactics deployed on the system, all utilities could </w:t>
      </w:r>
      <w:r>
        <w:rPr>
          <w:rFonts w:ascii="Garamond" w:hAnsi="Garamond"/>
          <w:sz w:val="24"/>
          <w:szCs w:val="24"/>
        </w:rPr>
        <w:t>reduce</w:t>
      </w:r>
      <w:r w:rsidRPr="00804240">
        <w:rPr>
          <w:rFonts w:ascii="Garamond" w:hAnsi="Garamond"/>
          <w:sz w:val="24"/>
          <w:szCs w:val="24"/>
        </w:rPr>
        <w:t xml:space="preserve"> the use of deenergization (PSPS) to prevent a line section from sparking a wildfire.</w:t>
      </w:r>
    </w:p>
    <w:p w14:paraId="00C532CA" w14:textId="6742822E" w:rsidR="005F2429" w:rsidRPr="005F2429" w:rsidRDefault="003A7A36" w:rsidP="005F2429">
      <w:pPr>
        <w:pStyle w:val="ListParagraph"/>
        <w:numPr>
          <w:ilvl w:val="0"/>
          <w:numId w:val="1"/>
        </w:numPr>
        <w:ind w:left="360"/>
        <w:contextualSpacing w:val="0"/>
        <w:rPr>
          <w:rFonts w:ascii="Garamond" w:hAnsi="Garamond"/>
          <w:b/>
          <w:bCs/>
          <w:sz w:val="24"/>
          <w:szCs w:val="24"/>
        </w:rPr>
      </w:pPr>
      <w:r w:rsidRPr="00804240">
        <w:rPr>
          <w:rFonts w:ascii="Garamond" w:hAnsi="Garamond"/>
          <w:sz w:val="24"/>
          <w:szCs w:val="24"/>
        </w:rPr>
        <w:t>Using the COVID-19 pandemic response as analogy: each mitigation tool deployed adds up to an amount of risk reduced.  Various strategies include social distancing, hand washing, wearing masks, and sheltering–in place. Some combination of risk reduction techniques will theoretically be sufficient to achieve policy goals of suppression or flattening the curve.</w:t>
      </w:r>
      <w:r w:rsidR="004F5BDE">
        <w:rPr>
          <w:rFonts w:ascii="Garamond" w:hAnsi="Garamond"/>
          <w:sz w:val="24"/>
          <w:szCs w:val="24"/>
        </w:rPr>
        <w:t xml:space="preserve">  </w:t>
      </w:r>
      <w:r w:rsidRPr="00804240">
        <w:rPr>
          <w:rFonts w:ascii="Garamond" w:hAnsi="Garamond"/>
          <w:sz w:val="24"/>
          <w:szCs w:val="24"/>
        </w:rPr>
        <w:t xml:space="preserve">Utility wildfire safety, similarly, should be measured by layering mitigation strategies to reduce utility wildfire risk to meet a target threshold, the Prudent Operator standard. </w:t>
      </w:r>
    </w:p>
    <w:p w14:paraId="5C88C0AF" w14:textId="47EAC34E" w:rsidR="003A7A36" w:rsidRPr="005F2429" w:rsidRDefault="005F2429" w:rsidP="00D50186">
      <w:pPr>
        <w:pStyle w:val="ListParagraph"/>
        <w:numPr>
          <w:ilvl w:val="0"/>
          <w:numId w:val="1"/>
        </w:numPr>
        <w:ind w:left="360"/>
        <w:contextualSpacing w:val="0"/>
        <w:rPr>
          <w:rFonts w:ascii="Garamond" w:hAnsi="Garamond"/>
          <w:b/>
          <w:bCs/>
          <w:sz w:val="24"/>
          <w:szCs w:val="24"/>
        </w:rPr>
      </w:pPr>
      <w:r w:rsidRPr="00804240">
        <w:rPr>
          <w:rFonts w:ascii="Garamond" w:hAnsi="Garamond"/>
          <w:sz w:val="24"/>
          <w:szCs w:val="24"/>
        </w:rPr>
        <w:t xml:space="preserve">In the future, the utility should have a higher confidence that </w:t>
      </w:r>
      <w:r w:rsidR="004F5BDE">
        <w:rPr>
          <w:rFonts w:ascii="Garamond" w:hAnsi="Garamond"/>
          <w:sz w:val="24"/>
          <w:szCs w:val="24"/>
        </w:rPr>
        <w:t xml:space="preserve">the </w:t>
      </w:r>
      <w:r w:rsidRPr="00804240">
        <w:rPr>
          <w:rFonts w:ascii="Garamond" w:hAnsi="Garamond"/>
          <w:sz w:val="24"/>
          <w:szCs w:val="24"/>
        </w:rPr>
        <w:t xml:space="preserve">system will perform </w:t>
      </w:r>
      <w:r w:rsidR="004F5BDE">
        <w:rPr>
          <w:rFonts w:ascii="Garamond" w:hAnsi="Garamond"/>
          <w:sz w:val="24"/>
          <w:szCs w:val="24"/>
        </w:rPr>
        <w:t xml:space="preserve">in more adverse weather conditions </w:t>
      </w:r>
      <w:r w:rsidRPr="00804240">
        <w:rPr>
          <w:rFonts w:ascii="Garamond" w:hAnsi="Garamond"/>
          <w:sz w:val="24"/>
          <w:szCs w:val="24"/>
        </w:rPr>
        <w:t xml:space="preserve">without </w:t>
      </w:r>
      <w:r w:rsidR="00793724">
        <w:rPr>
          <w:rFonts w:ascii="Garamond" w:hAnsi="Garamond"/>
          <w:sz w:val="24"/>
          <w:szCs w:val="24"/>
        </w:rPr>
        <w:t>igniting</w:t>
      </w:r>
      <w:r w:rsidRPr="00804240">
        <w:rPr>
          <w:rFonts w:ascii="Garamond" w:hAnsi="Garamond"/>
          <w:sz w:val="24"/>
          <w:szCs w:val="24"/>
        </w:rPr>
        <w:t xml:space="preserve"> a wildfire after the utility has </w:t>
      </w:r>
      <w:r w:rsidR="004F5BDE">
        <w:rPr>
          <w:rFonts w:ascii="Garamond" w:hAnsi="Garamond"/>
          <w:sz w:val="24"/>
          <w:szCs w:val="24"/>
        </w:rPr>
        <w:t>deployed various</w:t>
      </w:r>
      <w:r w:rsidRPr="00804240">
        <w:rPr>
          <w:rFonts w:ascii="Garamond" w:hAnsi="Garamond"/>
          <w:sz w:val="24"/>
          <w:szCs w:val="24"/>
        </w:rPr>
        <w:t xml:space="preserve"> wildfire mitigation </w:t>
      </w:r>
      <w:r w:rsidR="009944EF">
        <w:rPr>
          <w:rFonts w:ascii="Garamond" w:hAnsi="Garamond"/>
          <w:sz w:val="24"/>
          <w:szCs w:val="24"/>
        </w:rPr>
        <w:t>measures</w:t>
      </w:r>
      <w:r w:rsidR="004F5BDE">
        <w:rPr>
          <w:rFonts w:ascii="Garamond" w:hAnsi="Garamond"/>
          <w:sz w:val="24"/>
          <w:szCs w:val="24"/>
        </w:rPr>
        <w:t>.</w:t>
      </w:r>
      <w:r w:rsidR="004F5BDE">
        <w:rPr>
          <w:rStyle w:val="FootnoteReference"/>
          <w:rFonts w:ascii="Garamond" w:hAnsi="Garamond"/>
          <w:sz w:val="24"/>
          <w:szCs w:val="24"/>
        </w:rPr>
        <w:footnoteReference w:id="35"/>
      </w:r>
      <w:r w:rsidR="004F5BDE">
        <w:rPr>
          <w:rFonts w:ascii="Garamond" w:hAnsi="Garamond"/>
          <w:sz w:val="24"/>
          <w:szCs w:val="24"/>
        </w:rPr>
        <w:t xml:space="preserve">  The utility would be confident it is </w:t>
      </w:r>
      <w:r w:rsidRPr="00804240">
        <w:rPr>
          <w:rFonts w:ascii="Garamond" w:hAnsi="Garamond"/>
          <w:sz w:val="24"/>
          <w:szCs w:val="24"/>
        </w:rPr>
        <w:t xml:space="preserve">meeting the </w:t>
      </w:r>
      <w:r w:rsidR="004F5BDE" w:rsidRPr="00804240">
        <w:rPr>
          <w:rFonts w:ascii="Garamond" w:hAnsi="Garamond"/>
          <w:sz w:val="24"/>
          <w:szCs w:val="24"/>
        </w:rPr>
        <w:t xml:space="preserve">Prudent Operator </w:t>
      </w:r>
      <w:r w:rsidRPr="00804240">
        <w:rPr>
          <w:rFonts w:ascii="Garamond" w:hAnsi="Garamond"/>
          <w:sz w:val="24"/>
          <w:szCs w:val="24"/>
        </w:rPr>
        <w:t>standard</w:t>
      </w:r>
      <w:r w:rsidR="0084620A">
        <w:rPr>
          <w:rFonts w:ascii="Garamond" w:hAnsi="Garamond"/>
          <w:sz w:val="24"/>
          <w:szCs w:val="24"/>
        </w:rPr>
        <w:t>, and</w:t>
      </w:r>
      <w:r>
        <w:rPr>
          <w:rFonts w:ascii="Garamond" w:hAnsi="Garamond"/>
          <w:sz w:val="24"/>
          <w:szCs w:val="24"/>
        </w:rPr>
        <w:t xml:space="preserve"> fewer PSPS events</w:t>
      </w:r>
      <w:r w:rsidR="0084620A">
        <w:rPr>
          <w:rFonts w:ascii="Garamond" w:hAnsi="Garamond"/>
          <w:sz w:val="24"/>
          <w:szCs w:val="24"/>
        </w:rPr>
        <w:t xml:space="preserve"> would result. </w:t>
      </w:r>
    </w:p>
    <w:p w14:paraId="0554EB05" w14:textId="77777777" w:rsidR="009D7B10" w:rsidRPr="009D7B10" w:rsidRDefault="003A7A36" w:rsidP="009D7B10">
      <w:pPr>
        <w:pStyle w:val="ListParagraph"/>
        <w:numPr>
          <w:ilvl w:val="1"/>
          <w:numId w:val="1"/>
        </w:numPr>
        <w:ind w:left="810"/>
        <w:contextualSpacing w:val="0"/>
        <w:rPr>
          <w:rFonts w:ascii="Garamond" w:hAnsi="Garamond"/>
          <w:b/>
          <w:bCs/>
          <w:sz w:val="24"/>
          <w:szCs w:val="24"/>
        </w:rPr>
      </w:pPr>
      <w:r w:rsidRPr="00804240">
        <w:rPr>
          <w:rFonts w:ascii="Garamond" w:hAnsi="Garamond"/>
          <w:sz w:val="24"/>
          <w:szCs w:val="24"/>
        </w:rPr>
        <w:t xml:space="preserve">For example: If a utility begins considering using deenergization to prevent wildfires (triggering PSPS) at sustained 25 MPH winds, and initiates PSPS if sustained winds rise above 35 MPH, the outcome will be continued reliance on the PSPS tool, causing immense disruption to the public. </w:t>
      </w:r>
    </w:p>
    <w:p w14:paraId="6790D3D2" w14:textId="68031621" w:rsidR="005F2429" w:rsidRPr="005F2429" w:rsidRDefault="005F2429" w:rsidP="005F2429">
      <w:pPr>
        <w:pStyle w:val="ListParagraph"/>
        <w:numPr>
          <w:ilvl w:val="1"/>
          <w:numId w:val="1"/>
        </w:numPr>
        <w:ind w:left="806"/>
        <w:contextualSpacing w:val="0"/>
        <w:rPr>
          <w:rFonts w:ascii="Garamond" w:hAnsi="Garamond"/>
          <w:sz w:val="24"/>
          <w:szCs w:val="24"/>
        </w:rPr>
      </w:pPr>
      <w:r w:rsidRPr="005F2429">
        <w:rPr>
          <w:rFonts w:ascii="Garamond" w:hAnsi="Garamond"/>
          <w:sz w:val="24"/>
          <w:szCs w:val="24"/>
        </w:rPr>
        <w:t xml:space="preserve">The question to be answered is: What portfolio of wildfire mitigation techniques can reduce the risk of ignition so that the utility is confident to continue serving customers at high wind events of 30, 40, 50, or 60 MPH, or whatever the appropriate threshold is, without having to deenergize. Each circuit requires risk reduction based on an analysis of the risks presented at each location. </w:t>
      </w:r>
    </w:p>
    <w:p w14:paraId="7D44DC8A" w14:textId="77777777" w:rsidR="003A7A36" w:rsidRPr="00253AD6" w:rsidRDefault="003A7A36" w:rsidP="003A7A36">
      <w:pPr>
        <w:pStyle w:val="ListParagraph"/>
        <w:numPr>
          <w:ilvl w:val="0"/>
          <w:numId w:val="3"/>
        </w:numPr>
        <w:ind w:left="360"/>
        <w:contextualSpacing w:val="0"/>
        <w:rPr>
          <w:rFonts w:ascii="Garamond" w:eastAsia="Times New Roman" w:hAnsi="Garamond"/>
          <w:sz w:val="24"/>
          <w:szCs w:val="24"/>
        </w:rPr>
      </w:pPr>
      <w:r>
        <w:rPr>
          <w:rFonts w:ascii="Garamond" w:hAnsi="Garamond"/>
          <w:sz w:val="24"/>
          <w:szCs w:val="24"/>
        </w:rPr>
        <w:t xml:space="preserve">The Board supports expediting the use of </w:t>
      </w:r>
      <w:r w:rsidRPr="00253AD6">
        <w:rPr>
          <w:rFonts w:ascii="Garamond" w:hAnsi="Garamond"/>
          <w:sz w:val="24"/>
          <w:szCs w:val="24"/>
        </w:rPr>
        <w:t>Grid Hardening Operating Criteria</w:t>
      </w:r>
      <w:r>
        <w:rPr>
          <w:rFonts w:ascii="Garamond" w:hAnsi="Garamond"/>
          <w:sz w:val="24"/>
          <w:szCs w:val="24"/>
        </w:rPr>
        <w:t>, as discussed in section 8 of the Board’s 2020 Utility WMP Recommendations.</w:t>
      </w:r>
      <w:r>
        <w:rPr>
          <w:rStyle w:val="FootnoteReference"/>
          <w:rFonts w:ascii="Garamond" w:hAnsi="Garamond"/>
          <w:sz w:val="24"/>
          <w:szCs w:val="24"/>
        </w:rPr>
        <w:footnoteReference w:id="36"/>
      </w:r>
      <w:r w:rsidRPr="004C458C">
        <w:rPr>
          <w:rFonts w:ascii="Garamond" w:hAnsi="Garamond"/>
          <w:sz w:val="24"/>
          <w:szCs w:val="24"/>
        </w:rPr>
        <w:t xml:space="preserve"> </w:t>
      </w:r>
      <w:r>
        <w:rPr>
          <w:rFonts w:ascii="Garamond" w:hAnsi="Garamond"/>
          <w:sz w:val="24"/>
          <w:szCs w:val="24"/>
        </w:rPr>
        <w:t xml:space="preserve"> The Grid Hardening Operating Criteria provides the utilities with a roadmap to</w:t>
      </w:r>
      <w:r w:rsidRPr="00253AD6">
        <w:rPr>
          <w:rFonts w:ascii="Garamond" w:hAnsi="Garamond"/>
          <w:sz w:val="24"/>
          <w:szCs w:val="24"/>
        </w:rPr>
        <w:t xml:space="preserve"> evaluate each circuit within a distribution or transmission line with the goal of reducing PSPS events for certain circuits.</w:t>
      </w:r>
      <w:r w:rsidRPr="005F2429">
        <w:rPr>
          <w:rStyle w:val="FootnoteReference"/>
          <w:rFonts w:ascii="Garamond" w:hAnsi="Garamond"/>
          <w:sz w:val="24"/>
          <w:szCs w:val="24"/>
        </w:rPr>
        <w:t xml:space="preserve"> </w:t>
      </w:r>
      <w:r w:rsidRPr="005F2429">
        <w:rPr>
          <w:rFonts w:ascii="Garamond" w:hAnsi="Garamond"/>
          <w:sz w:val="24"/>
          <w:szCs w:val="24"/>
        </w:rPr>
        <w:t xml:space="preserve"> This Grid Hardening Operating Criteria should be developed alongside the Prudent Operator standard and could be referred to as the “</w:t>
      </w:r>
      <w:r>
        <w:rPr>
          <w:rFonts w:ascii="Garamond" w:hAnsi="Garamond"/>
          <w:sz w:val="24"/>
          <w:szCs w:val="24"/>
        </w:rPr>
        <w:t>Prudent Operator Grid Hardening Criteria.”</w:t>
      </w:r>
    </w:p>
    <w:p w14:paraId="55CD8F78" w14:textId="16ACD714" w:rsidR="003A7A36" w:rsidRDefault="003A7A36" w:rsidP="003A7A36">
      <w:pPr>
        <w:pStyle w:val="ListParagraph"/>
        <w:numPr>
          <w:ilvl w:val="1"/>
          <w:numId w:val="1"/>
        </w:numPr>
        <w:ind w:left="810"/>
        <w:contextualSpacing w:val="0"/>
        <w:rPr>
          <w:rFonts w:ascii="Garamond" w:hAnsi="Garamond"/>
          <w:sz w:val="24"/>
          <w:szCs w:val="24"/>
        </w:rPr>
      </w:pPr>
      <w:r>
        <w:rPr>
          <w:rFonts w:ascii="Garamond" w:hAnsi="Garamond"/>
          <w:sz w:val="24"/>
          <w:szCs w:val="24"/>
        </w:rPr>
        <w:lastRenderedPageBreak/>
        <w:t xml:space="preserve">A </w:t>
      </w:r>
      <w:r w:rsidR="00C94C57">
        <w:rPr>
          <w:rFonts w:ascii="Garamond" w:hAnsi="Garamond"/>
          <w:sz w:val="24"/>
          <w:szCs w:val="24"/>
        </w:rPr>
        <w:t>“</w:t>
      </w:r>
      <w:r>
        <w:rPr>
          <w:rFonts w:ascii="Garamond" w:hAnsi="Garamond"/>
          <w:sz w:val="24"/>
          <w:szCs w:val="24"/>
        </w:rPr>
        <w:t>Prudent Operator Grid Hardening Criteria</w:t>
      </w:r>
      <w:r w:rsidR="00C94C57">
        <w:rPr>
          <w:rFonts w:ascii="Garamond" w:hAnsi="Garamond"/>
          <w:sz w:val="24"/>
          <w:szCs w:val="24"/>
        </w:rPr>
        <w:t>”</w:t>
      </w:r>
      <w:r>
        <w:rPr>
          <w:rFonts w:ascii="Garamond" w:hAnsi="Garamond"/>
          <w:sz w:val="24"/>
          <w:szCs w:val="24"/>
        </w:rPr>
        <w:t xml:space="preserve"> should be used</w:t>
      </w:r>
      <w:r w:rsidRPr="00804240">
        <w:rPr>
          <w:rFonts w:ascii="Garamond" w:hAnsi="Garamond"/>
          <w:sz w:val="24"/>
          <w:szCs w:val="24"/>
        </w:rPr>
        <w:t xml:space="preserve"> </w:t>
      </w:r>
      <w:r>
        <w:rPr>
          <w:rFonts w:ascii="Garamond" w:hAnsi="Garamond"/>
          <w:sz w:val="24"/>
          <w:szCs w:val="24"/>
        </w:rPr>
        <w:t xml:space="preserve">in conjunction </w:t>
      </w:r>
      <w:r w:rsidR="00C94C57">
        <w:rPr>
          <w:rFonts w:ascii="Garamond" w:hAnsi="Garamond"/>
          <w:sz w:val="24"/>
          <w:szCs w:val="24"/>
        </w:rPr>
        <w:t>with</w:t>
      </w:r>
      <w:r w:rsidR="00C94C57" w:rsidRPr="005F2429">
        <w:rPr>
          <w:rFonts w:ascii="Garamond" w:hAnsi="Garamond"/>
          <w:sz w:val="24"/>
          <w:szCs w:val="24"/>
        </w:rPr>
        <w:t xml:space="preserve"> </w:t>
      </w:r>
      <w:r w:rsidR="00A20F94">
        <w:rPr>
          <w:rFonts w:ascii="Garamond" w:hAnsi="Garamond"/>
          <w:sz w:val="24"/>
          <w:szCs w:val="24"/>
        </w:rPr>
        <w:t xml:space="preserve">an </w:t>
      </w:r>
      <w:r>
        <w:rPr>
          <w:rFonts w:ascii="Garamond" w:hAnsi="Garamond"/>
          <w:sz w:val="24"/>
          <w:szCs w:val="24"/>
        </w:rPr>
        <w:t>RSE analysis that include the risk of the consequences to customers from PSPS events</w:t>
      </w:r>
      <w:r w:rsidR="004A1D9C">
        <w:rPr>
          <w:rFonts w:ascii="Garamond" w:hAnsi="Garamond"/>
          <w:sz w:val="24"/>
          <w:szCs w:val="24"/>
        </w:rPr>
        <w:t xml:space="preserve">. </w:t>
      </w:r>
      <w:r w:rsidRPr="00804240">
        <w:rPr>
          <w:rFonts w:ascii="Garamond" w:hAnsi="Garamond"/>
          <w:sz w:val="24"/>
          <w:szCs w:val="24"/>
        </w:rPr>
        <w:t xml:space="preserve">The utility’s ability to meet the prudent operator standard </w:t>
      </w:r>
      <w:r>
        <w:rPr>
          <w:rFonts w:ascii="Garamond" w:hAnsi="Garamond"/>
          <w:sz w:val="24"/>
          <w:szCs w:val="24"/>
        </w:rPr>
        <w:t>is</w:t>
      </w:r>
      <w:r w:rsidRPr="00804240">
        <w:rPr>
          <w:rFonts w:ascii="Garamond" w:hAnsi="Garamond"/>
          <w:sz w:val="24"/>
          <w:szCs w:val="24"/>
        </w:rPr>
        <w:t xml:space="preserve"> required to access AB 1054 funds.     </w:t>
      </w:r>
    </w:p>
    <w:p w14:paraId="39C32322" w14:textId="19F99EAF" w:rsidR="006D2EFC" w:rsidRPr="006D2EFC" w:rsidRDefault="003A7A36" w:rsidP="006D2EFC">
      <w:pPr>
        <w:pStyle w:val="ListParagraph"/>
        <w:numPr>
          <w:ilvl w:val="0"/>
          <w:numId w:val="1"/>
        </w:numPr>
        <w:ind w:left="360"/>
        <w:contextualSpacing w:val="0"/>
        <w:rPr>
          <w:rFonts w:ascii="Garamond" w:hAnsi="Garamond"/>
          <w:b/>
          <w:bCs/>
          <w:sz w:val="24"/>
          <w:szCs w:val="24"/>
        </w:rPr>
      </w:pPr>
      <w:r w:rsidRPr="005F2429">
        <w:rPr>
          <w:rFonts w:ascii="Garamond" w:hAnsi="Garamond"/>
          <w:sz w:val="24"/>
          <w:szCs w:val="24"/>
        </w:rPr>
        <w:t xml:space="preserve">Even in advance of the creation of a Prudent Operator Grid Hardening Criteria, the 2021 WMP guidelines should require that operators </w:t>
      </w:r>
      <w:r w:rsidRPr="006D2EFC">
        <w:rPr>
          <w:rFonts w:ascii="Garamond" w:hAnsi="Garamond"/>
          <w:i/>
          <w:iCs/>
          <w:sz w:val="24"/>
          <w:szCs w:val="24"/>
        </w:rPr>
        <w:t>assume that such criteria will be established in the near future</w:t>
      </w:r>
      <w:r w:rsidRPr="005F2429">
        <w:rPr>
          <w:rFonts w:ascii="Garamond" w:hAnsi="Garamond"/>
          <w:sz w:val="24"/>
          <w:szCs w:val="24"/>
        </w:rPr>
        <w:t xml:space="preserve"> and allocate their resources accordingly</w:t>
      </w:r>
      <w:r w:rsidR="006D2EFC">
        <w:rPr>
          <w:rFonts w:ascii="Garamond" w:hAnsi="Garamond"/>
          <w:sz w:val="24"/>
          <w:szCs w:val="24"/>
        </w:rPr>
        <w:t>, which</w:t>
      </w:r>
      <w:r w:rsidRPr="006D2EFC">
        <w:rPr>
          <w:rFonts w:ascii="Garamond" w:hAnsi="Garamond"/>
          <w:sz w:val="24"/>
          <w:szCs w:val="24"/>
        </w:rPr>
        <w:t xml:space="preserve"> will allow for</w:t>
      </w:r>
      <w:r w:rsidR="006D2EFC">
        <w:rPr>
          <w:rFonts w:ascii="Garamond" w:hAnsi="Garamond"/>
          <w:sz w:val="24"/>
          <w:szCs w:val="24"/>
        </w:rPr>
        <w:t xml:space="preserve">: </w:t>
      </w:r>
      <w:r w:rsidRPr="006D2EFC">
        <w:rPr>
          <w:rFonts w:ascii="Garamond" w:hAnsi="Garamond"/>
          <w:sz w:val="24"/>
          <w:szCs w:val="24"/>
        </w:rPr>
        <w:t xml:space="preserve"> </w:t>
      </w:r>
    </w:p>
    <w:p w14:paraId="3FBE833C" w14:textId="28F3483B" w:rsidR="006D2EFC" w:rsidRPr="006D2EFC" w:rsidRDefault="006D2EFC" w:rsidP="006D2EFC">
      <w:pPr>
        <w:pStyle w:val="ListParagraph"/>
        <w:numPr>
          <w:ilvl w:val="1"/>
          <w:numId w:val="60"/>
        </w:numPr>
        <w:ind w:left="720"/>
        <w:contextualSpacing w:val="0"/>
        <w:rPr>
          <w:rFonts w:ascii="Garamond" w:hAnsi="Garamond"/>
          <w:b/>
          <w:bCs/>
          <w:sz w:val="24"/>
          <w:szCs w:val="24"/>
        </w:rPr>
      </w:pPr>
      <w:r>
        <w:rPr>
          <w:rFonts w:ascii="Garamond" w:hAnsi="Garamond"/>
          <w:sz w:val="24"/>
          <w:szCs w:val="24"/>
        </w:rPr>
        <w:t>R</w:t>
      </w:r>
      <w:r w:rsidR="003A7A36" w:rsidRPr="005F2429">
        <w:rPr>
          <w:rFonts w:ascii="Garamond" w:hAnsi="Garamond"/>
          <w:sz w:val="24"/>
          <w:szCs w:val="24"/>
        </w:rPr>
        <w:t>etroactive application to wildfire mitigation projects already under development</w:t>
      </w:r>
      <w:r>
        <w:rPr>
          <w:rFonts w:ascii="Garamond" w:hAnsi="Garamond"/>
          <w:sz w:val="24"/>
          <w:szCs w:val="24"/>
        </w:rPr>
        <w:t>;</w:t>
      </w:r>
      <w:r w:rsidR="003A7A36" w:rsidRPr="005F2429">
        <w:rPr>
          <w:rFonts w:ascii="Garamond" w:hAnsi="Garamond"/>
          <w:sz w:val="24"/>
          <w:szCs w:val="24"/>
        </w:rPr>
        <w:t xml:space="preserve"> </w:t>
      </w:r>
    </w:p>
    <w:p w14:paraId="5EF9D5A9" w14:textId="75587E9F" w:rsidR="003A7A36" w:rsidRPr="00736510" w:rsidRDefault="006D2EFC" w:rsidP="006D2EFC">
      <w:pPr>
        <w:pStyle w:val="ListParagraph"/>
        <w:numPr>
          <w:ilvl w:val="1"/>
          <w:numId w:val="60"/>
        </w:numPr>
        <w:ind w:left="720"/>
        <w:contextualSpacing w:val="0"/>
        <w:rPr>
          <w:rFonts w:ascii="Garamond" w:hAnsi="Garamond"/>
          <w:b/>
          <w:bCs/>
          <w:sz w:val="24"/>
          <w:szCs w:val="24"/>
        </w:rPr>
      </w:pPr>
      <w:r>
        <w:rPr>
          <w:rFonts w:ascii="Garamond" w:hAnsi="Garamond"/>
          <w:sz w:val="24"/>
          <w:szCs w:val="24"/>
        </w:rPr>
        <w:t>R</w:t>
      </w:r>
      <w:r w:rsidR="003A7A36" w:rsidRPr="006D2EFC">
        <w:rPr>
          <w:rFonts w:ascii="Garamond" w:hAnsi="Garamond"/>
          <w:sz w:val="24"/>
          <w:szCs w:val="24"/>
        </w:rPr>
        <w:t>isk</w:t>
      </w:r>
      <w:r w:rsidR="003A7A36">
        <w:rPr>
          <w:rFonts w:ascii="Garamond" w:hAnsi="Garamond"/>
          <w:sz w:val="24"/>
          <w:szCs w:val="24"/>
        </w:rPr>
        <w:t xml:space="preserve"> reduction in targeted circuit sections and the exclusion of these targeted circuit sections from some PSPS events in the future</w:t>
      </w:r>
      <w:r>
        <w:rPr>
          <w:rFonts w:ascii="Garamond" w:hAnsi="Garamond"/>
          <w:sz w:val="24"/>
          <w:szCs w:val="24"/>
        </w:rPr>
        <w:t>; and</w:t>
      </w:r>
      <w:r w:rsidR="003A7A36">
        <w:rPr>
          <w:rFonts w:ascii="Garamond" w:hAnsi="Garamond"/>
          <w:sz w:val="24"/>
          <w:szCs w:val="24"/>
        </w:rPr>
        <w:t xml:space="preserve">  </w:t>
      </w:r>
    </w:p>
    <w:p w14:paraId="31868CD0" w14:textId="5589E4F4" w:rsidR="003A7A36" w:rsidRPr="00804240" w:rsidRDefault="006D2EFC" w:rsidP="005F2429">
      <w:pPr>
        <w:pStyle w:val="ListParagraph"/>
        <w:numPr>
          <w:ilvl w:val="0"/>
          <w:numId w:val="60"/>
        </w:numPr>
        <w:contextualSpacing w:val="0"/>
        <w:rPr>
          <w:rFonts w:ascii="Garamond" w:hAnsi="Garamond"/>
          <w:b/>
          <w:bCs/>
          <w:sz w:val="24"/>
          <w:szCs w:val="24"/>
        </w:rPr>
      </w:pPr>
      <w:r>
        <w:rPr>
          <w:rFonts w:ascii="Garamond" w:hAnsi="Garamond"/>
          <w:sz w:val="24"/>
          <w:szCs w:val="24"/>
        </w:rPr>
        <w:t>Coordinated</w:t>
      </w:r>
      <w:r w:rsidR="003A7A36">
        <w:rPr>
          <w:rFonts w:ascii="Garamond" w:hAnsi="Garamond"/>
          <w:sz w:val="24"/>
          <w:szCs w:val="24"/>
        </w:rPr>
        <w:t xml:space="preserve"> allocation of resources to mitigate wildfires risk, with respect to PSPS avoidance. </w:t>
      </w:r>
    </w:p>
    <w:p w14:paraId="17B486CB" w14:textId="354FEB2E" w:rsidR="003A7A36" w:rsidRPr="007A2251" w:rsidRDefault="003A7A36" w:rsidP="004A1D9C">
      <w:pPr>
        <w:pStyle w:val="ListParagraph"/>
        <w:numPr>
          <w:ilvl w:val="0"/>
          <w:numId w:val="1"/>
        </w:numPr>
        <w:ind w:left="360"/>
        <w:contextualSpacing w:val="0"/>
        <w:rPr>
          <w:rFonts w:ascii="Garamond" w:hAnsi="Garamond"/>
          <w:sz w:val="24"/>
          <w:szCs w:val="24"/>
        </w:rPr>
      </w:pPr>
      <w:r>
        <w:rPr>
          <w:rFonts w:ascii="Garamond" w:hAnsi="Garamond"/>
          <w:sz w:val="24"/>
          <w:szCs w:val="24"/>
        </w:rPr>
        <w:t>The utilities should strive to reduce the need for PSPS events on already hardened lines and effectively</w:t>
      </w:r>
      <w:r w:rsidRPr="00084032">
        <w:rPr>
          <w:rFonts w:ascii="Garamond" w:hAnsi="Garamond"/>
          <w:sz w:val="24"/>
          <w:szCs w:val="24"/>
        </w:rPr>
        <w:t xml:space="preserve"> gauge how PSPS events can be avoided</w:t>
      </w:r>
      <w:r>
        <w:rPr>
          <w:rFonts w:ascii="Garamond" w:hAnsi="Garamond"/>
          <w:sz w:val="24"/>
          <w:szCs w:val="24"/>
        </w:rPr>
        <w:t xml:space="preserve">.  </w:t>
      </w:r>
      <w:r w:rsidR="009A3527">
        <w:rPr>
          <w:rFonts w:ascii="Garamond" w:hAnsi="Garamond"/>
          <w:sz w:val="24"/>
          <w:szCs w:val="24"/>
        </w:rPr>
        <w:t xml:space="preserve">One additional </w:t>
      </w:r>
      <w:r w:rsidR="00FF7C42">
        <w:rPr>
          <w:rFonts w:ascii="Garamond" w:hAnsi="Garamond"/>
          <w:sz w:val="24"/>
          <w:szCs w:val="24"/>
        </w:rPr>
        <w:t>method to achieve PSPS reduction would be to a</w:t>
      </w:r>
      <w:r w:rsidRPr="004A1D9C">
        <w:rPr>
          <w:rFonts w:ascii="Garamond" w:hAnsi="Garamond"/>
          <w:sz w:val="24"/>
          <w:szCs w:val="24"/>
        </w:rPr>
        <w:t>ssess</w:t>
      </w:r>
      <w:r w:rsidRPr="005F2429">
        <w:rPr>
          <w:rFonts w:ascii="Garamond" w:hAnsi="Garamond"/>
          <w:sz w:val="24"/>
          <w:szCs w:val="24"/>
        </w:rPr>
        <w:t xml:space="preserve"> the feasibility of rerouting power supplies from High Fire Threat District (HFTD) to non-HFTD areas, at the distribution level, to allow operation in conditions that would otherwise require a PSPS.  </w:t>
      </w:r>
    </w:p>
    <w:p w14:paraId="1F234B26" w14:textId="7BED09F8" w:rsidR="004F5BDE" w:rsidRPr="00C62BE6" w:rsidRDefault="004F5BDE" w:rsidP="004F5BDE">
      <w:pPr>
        <w:pStyle w:val="ListParagraph"/>
        <w:numPr>
          <w:ilvl w:val="0"/>
          <w:numId w:val="1"/>
        </w:numPr>
        <w:spacing w:line="257" w:lineRule="auto"/>
        <w:ind w:left="360"/>
        <w:contextualSpacing w:val="0"/>
        <w:rPr>
          <w:sz w:val="24"/>
          <w:szCs w:val="24"/>
        </w:rPr>
      </w:pPr>
      <w:r w:rsidRPr="00804240">
        <w:rPr>
          <w:rFonts w:ascii="Garamond" w:hAnsi="Garamond"/>
          <w:sz w:val="24"/>
          <w:szCs w:val="24"/>
        </w:rPr>
        <w:t xml:space="preserve">Performance metrics are supposed to help “achieve maximum feasible risk reduction to be used to develop the wildfire mitigation plan and evaluate an electrical corporation’s compliance with that plan.”  </w:t>
      </w:r>
      <w:r>
        <w:rPr>
          <w:rFonts w:ascii="Garamond" w:hAnsi="Garamond"/>
          <w:sz w:val="24"/>
          <w:szCs w:val="24"/>
        </w:rPr>
        <w:t>The</w:t>
      </w:r>
      <w:r w:rsidRPr="00804240">
        <w:rPr>
          <w:rFonts w:ascii="Garamond" w:hAnsi="Garamond"/>
          <w:sz w:val="24"/>
          <w:szCs w:val="24"/>
        </w:rPr>
        <w:t xml:space="preserve"> Prudent Operator standard or threshold would </w:t>
      </w:r>
      <w:r>
        <w:rPr>
          <w:rFonts w:ascii="Garamond" w:hAnsi="Garamond"/>
          <w:sz w:val="24"/>
          <w:szCs w:val="24"/>
        </w:rPr>
        <w:t xml:space="preserve">define the </w:t>
      </w:r>
      <w:r w:rsidRPr="00804240">
        <w:rPr>
          <w:rFonts w:ascii="Garamond" w:hAnsi="Garamond"/>
          <w:sz w:val="24"/>
          <w:szCs w:val="24"/>
        </w:rPr>
        <w:t>acceptable level of risk</w:t>
      </w:r>
      <w:r>
        <w:rPr>
          <w:rFonts w:ascii="Garamond" w:hAnsi="Garamond"/>
          <w:sz w:val="24"/>
          <w:szCs w:val="24"/>
        </w:rPr>
        <w:t xml:space="preserve"> and could therefore be used as an alternative to or in addition to performance metrics</w:t>
      </w:r>
      <w:r w:rsidRPr="00804240">
        <w:rPr>
          <w:rFonts w:ascii="Garamond" w:hAnsi="Garamond"/>
          <w:sz w:val="24"/>
          <w:szCs w:val="24"/>
        </w:rPr>
        <w:t xml:space="preserve">. </w:t>
      </w:r>
      <w:r>
        <w:rPr>
          <w:rFonts w:ascii="Garamond" w:hAnsi="Garamond"/>
          <w:sz w:val="24"/>
          <w:szCs w:val="24"/>
        </w:rPr>
        <w:t xml:space="preserve"> </w:t>
      </w:r>
      <w:r w:rsidR="004A09F2">
        <w:rPr>
          <w:rFonts w:ascii="Garamond" w:hAnsi="Garamond"/>
          <w:sz w:val="24"/>
          <w:szCs w:val="24"/>
        </w:rPr>
        <w:t>Developing and using a Prudent Operator standard or threshold</w:t>
      </w:r>
      <w:r w:rsidR="004F4622">
        <w:rPr>
          <w:rFonts w:ascii="Garamond" w:hAnsi="Garamond"/>
          <w:sz w:val="24"/>
          <w:szCs w:val="24"/>
        </w:rPr>
        <w:t xml:space="preserve"> </w:t>
      </w:r>
      <w:r w:rsidR="004F4622">
        <w:rPr>
          <w:rFonts w:ascii="Garamond" w:hAnsi="Garamond"/>
          <w:sz w:val="24"/>
          <w:szCs w:val="24"/>
        </w:rPr>
        <w:t xml:space="preserve">could be a way of allocating the same amount of resources and getting a dramatically better result. </w:t>
      </w:r>
    </w:p>
    <w:p w14:paraId="7040D6EE" w14:textId="7A0F0911" w:rsidR="00D46287" w:rsidRPr="00F103C6" w:rsidRDefault="00D46287" w:rsidP="004F5BDE">
      <w:pPr>
        <w:pStyle w:val="ListParagraph"/>
        <w:numPr>
          <w:ilvl w:val="0"/>
          <w:numId w:val="1"/>
        </w:numPr>
        <w:spacing w:line="257" w:lineRule="auto"/>
        <w:ind w:left="360"/>
        <w:contextualSpacing w:val="0"/>
        <w:rPr>
          <w:sz w:val="24"/>
          <w:szCs w:val="24"/>
        </w:rPr>
      </w:pPr>
      <w:r>
        <w:rPr>
          <w:rFonts w:ascii="Garamond" w:hAnsi="Garamond"/>
          <w:sz w:val="24"/>
          <w:szCs w:val="24"/>
        </w:rPr>
        <w:t>The B</w:t>
      </w:r>
      <w:r w:rsidR="005E35DE">
        <w:rPr>
          <w:rFonts w:ascii="Garamond" w:hAnsi="Garamond"/>
          <w:sz w:val="24"/>
          <w:szCs w:val="24"/>
        </w:rPr>
        <w:t xml:space="preserve">oard would be happy to lend its expertise </w:t>
      </w:r>
      <w:r w:rsidR="00E17017">
        <w:rPr>
          <w:rFonts w:ascii="Garamond" w:hAnsi="Garamond"/>
          <w:sz w:val="24"/>
          <w:szCs w:val="24"/>
        </w:rPr>
        <w:t xml:space="preserve">and work with the WSD </w:t>
      </w:r>
      <w:r w:rsidR="00271C58">
        <w:rPr>
          <w:rFonts w:ascii="Garamond" w:hAnsi="Garamond"/>
          <w:sz w:val="24"/>
          <w:szCs w:val="24"/>
        </w:rPr>
        <w:t xml:space="preserve">in the development of the 2021 WMP Guidelines, </w:t>
      </w:r>
      <w:r w:rsidR="00E17017">
        <w:rPr>
          <w:rFonts w:ascii="Garamond" w:hAnsi="Garamond"/>
          <w:sz w:val="24"/>
          <w:szCs w:val="24"/>
        </w:rPr>
        <w:t xml:space="preserve">or work with </w:t>
      </w:r>
      <w:r w:rsidR="00DB28B8">
        <w:rPr>
          <w:rFonts w:ascii="Garamond" w:hAnsi="Garamond"/>
          <w:sz w:val="24"/>
          <w:szCs w:val="24"/>
        </w:rPr>
        <w:t xml:space="preserve">the CPUC and stakeholders </w:t>
      </w:r>
      <w:r w:rsidR="00271C58">
        <w:rPr>
          <w:rFonts w:ascii="Garamond" w:hAnsi="Garamond"/>
          <w:sz w:val="24"/>
          <w:szCs w:val="24"/>
        </w:rPr>
        <w:t xml:space="preserve">as part of a formal proceeding </w:t>
      </w:r>
      <w:r w:rsidR="00DB28B8">
        <w:rPr>
          <w:rFonts w:ascii="Garamond" w:hAnsi="Garamond"/>
          <w:sz w:val="24"/>
          <w:szCs w:val="24"/>
        </w:rPr>
        <w:t xml:space="preserve">to further develop </w:t>
      </w:r>
      <w:r w:rsidR="00E157C9">
        <w:rPr>
          <w:rFonts w:ascii="Garamond" w:hAnsi="Garamond"/>
          <w:sz w:val="24"/>
          <w:szCs w:val="24"/>
        </w:rPr>
        <w:t>th</w:t>
      </w:r>
      <w:r w:rsidR="005D7CB5">
        <w:rPr>
          <w:rFonts w:ascii="Garamond" w:hAnsi="Garamond"/>
          <w:sz w:val="24"/>
          <w:szCs w:val="24"/>
        </w:rPr>
        <w:t xml:space="preserve">is standard.  </w:t>
      </w:r>
    </w:p>
    <w:p w14:paraId="015A5A9A" w14:textId="77777777" w:rsidR="00F2001C" w:rsidRPr="00D343B8" w:rsidRDefault="00F2001C" w:rsidP="00F2001C">
      <w:pPr>
        <w:spacing w:after="0"/>
        <w:rPr>
          <w:rFonts w:ascii="Garamond" w:hAnsi="Garamond"/>
          <w:sz w:val="24"/>
          <w:szCs w:val="24"/>
        </w:rPr>
      </w:pPr>
    </w:p>
    <w:p w14:paraId="78F9318C" w14:textId="2CDE4D47" w:rsidR="00205EF9" w:rsidRPr="00665913" w:rsidRDefault="00AB2E9F" w:rsidP="009C3E48">
      <w:pPr>
        <w:pStyle w:val="Heading2"/>
      </w:pPr>
      <w:bookmarkStart w:id="51" w:name="_Toc41990194"/>
      <w:bookmarkStart w:id="52" w:name="_Toc41993545"/>
      <w:r>
        <w:t xml:space="preserve">Community </w:t>
      </w:r>
      <w:r w:rsidR="00076A05">
        <w:t>Outreach and Emergency Preparedness</w:t>
      </w:r>
      <w:r w:rsidR="00713DD5">
        <w:t xml:space="preserve"> Performance Metrics </w:t>
      </w:r>
      <w:r w:rsidR="000A21AC">
        <w:t>a</w:t>
      </w:r>
      <w:r w:rsidR="008F7D3E">
        <w:t xml:space="preserve">nd </w:t>
      </w:r>
      <w:r w:rsidR="00D81315">
        <w:t xml:space="preserve">Data </w:t>
      </w:r>
      <w:r w:rsidR="008F7D3E">
        <w:t>Reporting</w:t>
      </w:r>
      <w:bookmarkEnd w:id="51"/>
      <w:bookmarkEnd w:id="52"/>
      <w:r w:rsidR="008F7D3E">
        <w:t xml:space="preserve"> </w:t>
      </w:r>
      <w:r w:rsidR="000D2FE2">
        <w:t xml:space="preserve"> </w:t>
      </w:r>
    </w:p>
    <w:p w14:paraId="2B1BB45E" w14:textId="77777777" w:rsidR="000D2FE2" w:rsidRDefault="000D2FE2" w:rsidP="000D2FE2">
      <w:pPr>
        <w:spacing w:after="0"/>
        <w:rPr>
          <w:rFonts w:ascii="Century Gothic" w:hAnsi="Century Gothic"/>
        </w:rPr>
      </w:pPr>
    </w:p>
    <w:p w14:paraId="64F705DA" w14:textId="79C58F69" w:rsidR="009F30A5" w:rsidRPr="00E45F7E" w:rsidRDefault="009F30A5" w:rsidP="009F30A5">
      <w:pPr>
        <w:rPr>
          <w:rFonts w:ascii="Century Gothic" w:hAnsi="Century Gothic"/>
        </w:rPr>
      </w:pPr>
      <w:r w:rsidRPr="00E45F7E">
        <w:rPr>
          <w:rFonts w:ascii="Century Gothic" w:hAnsi="Century Gothic"/>
        </w:rPr>
        <w:t xml:space="preserve">Issue: </w:t>
      </w:r>
    </w:p>
    <w:p w14:paraId="73A878CC" w14:textId="3EC09D88" w:rsidR="009F30A5" w:rsidRPr="00E45F7E" w:rsidRDefault="009F30A5" w:rsidP="00B7097D">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Whether </w:t>
      </w:r>
      <w:r w:rsidR="00EB1278">
        <w:rPr>
          <w:rFonts w:ascii="Garamond" w:hAnsi="Garamond"/>
          <w:sz w:val="24"/>
          <w:szCs w:val="24"/>
        </w:rPr>
        <w:t xml:space="preserve">the 2021 WMP Guidelines should </w:t>
      </w:r>
      <w:r w:rsidR="00861E49">
        <w:rPr>
          <w:rFonts w:ascii="Garamond" w:hAnsi="Garamond"/>
          <w:sz w:val="24"/>
          <w:szCs w:val="24"/>
        </w:rPr>
        <w:t xml:space="preserve">include additional </w:t>
      </w:r>
      <w:r w:rsidR="003D2A3B">
        <w:rPr>
          <w:rFonts w:ascii="Garamond" w:hAnsi="Garamond"/>
          <w:sz w:val="24"/>
          <w:szCs w:val="24"/>
        </w:rPr>
        <w:t xml:space="preserve">data </w:t>
      </w:r>
      <w:r w:rsidR="00861E49">
        <w:rPr>
          <w:rFonts w:ascii="Garamond" w:hAnsi="Garamond"/>
          <w:sz w:val="24"/>
          <w:szCs w:val="24"/>
        </w:rPr>
        <w:t xml:space="preserve">reporting requirements </w:t>
      </w:r>
      <w:r w:rsidR="0079552C">
        <w:rPr>
          <w:rFonts w:ascii="Garamond" w:hAnsi="Garamond"/>
          <w:sz w:val="24"/>
          <w:szCs w:val="24"/>
        </w:rPr>
        <w:t xml:space="preserve">and </w:t>
      </w:r>
      <w:r w:rsidR="003D2A3B">
        <w:rPr>
          <w:rFonts w:ascii="Garamond" w:hAnsi="Garamond"/>
          <w:sz w:val="24"/>
          <w:szCs w:val="24"/>
        </w:rPr>
        <w:t xml:space="preserve">progress metrics on </w:t>
      </w:r>
      <w:r w:rsidR="00AE2801">
        <w:rPr>
          <w:rFonts w:ascii="Garamond" w:hAnsi="Garamond"/>
          <w:sz w:val="24"/>
          <w:szCs w:val="24"/>
        </w:rPr>
        <w:t xml:space="preserve">community outreach and emergency preparedness.  </w:t>
      </w:r>
    </w:p>
    <w:p w14:paraId="68F7AFBF" w14:textId="59F865CC" w:rsidR="00336272" w:rsidRDefault="009C7A58" w:rsidP="00F81921">
      <w:pPr>
        <w:spacing w:after="0"/>
        <w:rPr>
          <w:rFonts w:ascii="Century Gothic" w:hAnsi="Century Gothic"/>
        </w:rPr>
      </w:pPr>
      <w:r>
        <w:rPr>
          <w:rFonts w:ascii="Century Gothic" w:hAnsi="Century Gothic"/>
        </w:rPr>
        <w:t xml:space="preserve"> </w:t>
      </w:r>
    </w:p>
    <w:p w14:paraId="212F2CF0" w14:textId="180A8C44" w:rsidR="009F30A5" w:rsidRDefault="009F30A5" w:rsidP="009F30A5">
      <w:pPr>
        <w:rPr>
          <w:rFonts w:ascii="Century Gothic" w:hAnsi="Century Gothic"/>
        </w:rPr>
      </w:pPr>
      <w:r>
        <w:rPr>
          <w:rFonts w:ascii="Century Gothic" w:hAnsi="Century Gothic"/>
        </w:rPr>
        <w:t>Current WMP Requirements and Draft Guidance Resolution WSD-002:</w:t>
      </w:r>
    </w:p>
    <w:p w14:paraId="2BB8A522" w14:textId="3270EE05" w:rsidR="009C4711" w:rsidRDefault="009C4711" w:rsidP="007A3C45">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The 2020 WMP Guidelines Section 2 did not include </w:t>
      </w:r>
      <w:r w:rsidR="0032360D">
        <w:rPr>
          <w:rFonts w:ascii="Garamond" w:hAnsi="Garamond"/>
          <w:sz w:val="24"/>
          <w:szCs w:val="24"/>
        </w:rPr>
        <w:t>any example tables for the utilities to report contacts with community</w:t>
      </w:r>
      <w:r w:rsidR="008C693B">
        <w:rPr>
          <w:rFonts w:ascii="Garamond" w:hAnsi="Garamond"/>
          <w:sz w:val="24"/>
          <w:szCs w:val="24"/>
        </w:rPr>
        <w:t xml:space="preserve"> stakeholders</w:t>
      </w:r>
      <w:r w:rsidR="0032360D">
        <w:rPr>
          <w:rFonts w:ascii="Garamond" w:hAnsi="Garamond"/>
          <w:sz w:val="24"/>
          <w:szCs w:val="24"/>
        </w:rPr>
        <w:t xml:space="preserve">.  </w:t>
      </w:r>
    </w:p>
    <w:p w14:paraId="29DBAC5C" w14:textId="2784C650" w:rsidR="009F30A5" w:rsidRPr="005016F6" w:rsidRDefault="005A46C3" w:rsidP="007A3C45">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The 2020 WMP Guidelines</w:t>
      </w:r>
      <w:r w:rsidR="00487013">
        <w:rPr>
          <w:rFonts w:ascii="Garamond" w:hAnsi="Garamond"/>
          <w:sz w:val="24"/>
          <w:szCs w:val="24"/>
        </w:rPr>
        <w:t xml:space="preserve"> </w:t>
      </w:r>
      <w:r w:rsidR="004528B8">
        <w:rPr>
          <w:rFonts w:ascii="Garamond" w:hAnsi="Garamond"/>
          <w:sz w:val="24"/>
          <w:szCs w:val="24"/>
        </w:rPr>
        <w:t>WMP Metrics</w:t>
      </w:r>
      <w:r w:rsidR="00794A65">
        <w:rPr>
          <w:rFonts w:ascii="Garamond" w:hAnsi="Garamond"/>
          <w:sz w:val="24"/>
          <w:szCs w:val="24"/>
        </w:rPr>
        <w:t xml:space="preserve">, </w:t>
      </w:r>
      <w:r w:rsidR="00487013">
        <w:rPr>
          <w:rFonts w:ascii="Garamond" w:hAnsi="Garamond"/>
          <w:sz w:val="24"/>
          <w:szCs w:val="24"/>
        </w:rPr>
        <w:t>At</w:t>
      </w:r>
      <w:r w:rsidR="00794A65">
        <w:rPr>
          <w:rFonts w:ascii="Garamond" w:hAnsi="Garamond"/>
          <w:sz w:val="24"/>
          <w:szCs w:val="24"/>
        </w:rPr>
        <w:t xml:space="preserve">tachment 4, </w:t>
      </w:r>
      <w:r>
        <w:rPr>
          <w:rFonts w:ascii="Garamond" w:hAnsi="Garamond"/>
          <w:sz w:val="24"/>
          <w:szCs w:val="24"/>
        </w:rPr>
        <w:t xml:space="preserve">progress metrics for </w:t>
      </w:r>
      <w:r w:rsidR="00487CEF">
        <w:rPr>
          <w:rFonts w:ascii="Garamond" w:hAnsi="Garamond"/>
          <w:sz w:val="24"/>
          <w:szCs w:val="24"/>
        </w:rPr>
        <w:t xml:space="preserve">community engagement activity and effectiveness include: </w:t>
      </w:r>
    </w:p>
    <w:p w14:paraId="4FFB1272" w14:textId="684A4666" w:rsidR="007F7581" w:rsidRDefault="00097731" w:rsidP="007A3C45">
      <w:pPr>
        <w:pStyle w:val="ListParagraph"/>
        <w:numPr>
          <w:ilvl w:val="1"/>
          <w:numId w:val="1"/>
        </w:numPr>
        <w:ind w:left="720"/>
        <w:rPr>
          <w:rFonts w:ascii="Garamond" w:hAnsi="Garamond"/>
          <w:sz w:val="24"/>
          <w:szCs w:val="24"/>
        </w:rPr>
      </w:pPr>
      <w:r w:rsidRPr="00097731">
        <w:rPr>
          <w:rFonts w:ascii="Garamond" w:hAnsi="Garamond"/>
          <w:sz w:val="24"/>
          <w:szCs w:val="24"/>
        </w:rPr>
        <w:lastRenderedPageBreak/>
        <w:t>Percent of residents made aware of PSPS and emergency response procedures in advance of events, according to post-event surveys</w:t>
      </w:r>
      <w:r w:rsidR="171A2036" w:rsidRPr="697F0375">
        <w:rPr>
          <w:rFonts w:ascii="Garamond" w:hAnsi="Garamond"/>
          <w:sz w:val="24"/>
          <w:szCs w:val="24"/>
        </w:rPr>
        <w:t>.</w:t>
      </w:r>
      <w:r w:rsidRPr="00097731">
        <w:rPr>
          <w:rFonts w:ascii="Garamond" w:hAnsi="Garamond"/>
          <w:sz w:val="24"/>
          <w:szCs w:val="24"/>
        </w:rPr>
        <w:t xml:space="preserve"> </w:t>
      </w:r>
    </w:p>
    <w:p w14:paraId="284353DF" w14:textId="6B21D378" w:rsidR="00487CEF" w:rsidRPr="007F7581" w:rsidRDefault="00097731" w:rsidP="007A3C45">
      <w:pPr>
        <w:pStyle w:val="ListParagraph"/>
        <w:numPr>
          <w:ilvl w:val="1"/>
          <w:numId w:val="1"/>
        </w:numPr>
        <w:ind w:left="720"/>
        <w:contextualSpacing w:val="0"/>
        <w:rPr>
          <w:rFonts w:ascii="Garamond" w:hAnsi="Garamond"/>
          <w:sz w:val="24"/>
          <w:szCs w:val="24"/>
        </w:rPr>
      </w:pPr>
      <w:r w:rsidRPr="007F7581">
        <w:rPr>
          <w:rFonts w:ascii="Garamond" w:hAnsi="Garamond"/>
          <w:sz w:val="24"/>
          <w:szCs w:val="24"/>
        </w:rPr>
        <w:t>Percent of residents agreeing to participate in</w:t>
      </w:r>
      <w:r w:rsidR="007F7581" w:rsidRPr="007F7581">
        <w:rPr>
          <w:rFonts w:ascii="Garamond" w:hAnsi="Garamond"/>
          <w:sz w:val="24"/>
          <w:szCs w:val="24"/>
        </w:rPr>
        <w:t xml:space="preserve"> </w:t>
      </w:r>
      <w:r w:rsidRPr="007F7581">
        <w:rPr>
          <w:rFonts w:ascii="Garamond" w:hAnsi="Garamond"/>
          <w:sz w:val="24"/>
          <w:szCs w:val="24"/>
        </w:rPr>
        <w:t>utility wildfire risk-reduction activities (e.g.,</w:t>
      </w:r>
      <w:r w:rsidR="007F7581" w:rsidRPr="007F7581">
        <w:rPr>
          <w:rFonts w:ascii="Garamond" w:hAnsi="Garamond"/>
          <w:sz w:val="24"/>
          <w:szCs w:val="24"/>
        </w:rPr>
        <w:t xml:space="preserve"> </w:t>
      </w:r>
      <w:r w:rsidRPr="007F7581">
        <w:rPr>
          <w:rFonts w:ascii="Garamond" w:hAnsi="Garamond"/>
          <w:sz w:val="24"/>
          <w:szCs w:val="24"/>
        </w:rPr>
        <w:t>allowing access to property for utility hazard tree</w:t>
      </w:r>
      <w:r w:rsidR="007F7581" w:rsidRPr="007F7581">
        <w:rPr>
          <w:rFonts w:ascii="Garamond" w:hAnsi="Garamond"/>
          <w:sz w:val="24"/>
          <w:szCs w:val="24"/>
        </w:rPr>
        <w:t xml:space="preserve"> </w:t>
      </w:r>
      <w:r w:rsidRPr="007F7581">
        <w:rPr>
          <w:rFonts w:ascii="Garamond" w:hAnsi="Garamond"/>
          <w:sz w:val="24"/>
          <w:szCs w:val="24"/>
        </w:rPr>
        <w:t>remediation</w:t>
      </w:r>
      <w:r w:rsidRPr="697F0375">
        <w:rPr>
          <w:rFonts w:ascii="Garamond" w:hAnsi="Garamond"/>
          <w:sz w:val="24"/>
          <w:szCs w:val="24"/>
        </w:rPr>
        <w:t>)</w:t>
      </w:r>
      <w:r w:rsidR="748E4E30" w:rsidRPr="697F0375">
        <w:rPr>
          <w:rFonts w:ascii="Garamond" w:hAnsi="Garamond"/>
          <w:sz w:val="24"/>
          <w:szCs w:val="24"/>
        </w:rPr>
        <w:t>.</w:t>
      </w:r>
    </w:p>
    <w:p w14:paraId="363854CC" w14:textId="77777777" w:rsidR="004528B8" w:rsidRDefault="004528B8"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 2020 WMP Guidelines WMP Metrics, Attachment 4, progress metrics for community engagement activity and effectiveness include: </w:t>
      </w:r>
    </w:p>
    <w:p w14:paraId="1C3F28BF" w14:textId="76F2933B" w:rsidR="00861E49" w:rsidRDefault="00861E49" w:rsidP="00481E60">
      <w:pPr>
        <w:pStyle w:val="ListParagraph"/>
        <w:numPr>
          <w:ilvl w:val="1"/>
          <w:numId w:val="1"/>
        </w:numPr>
        <w:spacing w:after="0"/>
        <w:ind w:left="720"/>
        <w:contextualSpacing w:val="0"/>
        <w:rPr>
          <w:rFonts w:ascii="Garamond" w:hAnsi="Garamond"/>
          <w:sz w:val="24"/>
          <w:szCs w:val="24"/>
        </w:rPr>
      </w:pPr>
      <w:r w:rsidRPr="00861E49">
        <w:rPr>
          <w:rFonts w:ascii="Garamond" w:hAnsi="Garamond"/>
          <w:sz w:val="24"/>
          <w:szCs w:val="24"/>
        </w:rPr>
        <w:t xml:space="preserve">Number of emergency response deficiencies reported by Cal OES, suppression agencies, and other emergency response personnel when plans </w:t>
      </w:r>
      <w:r w:rsidR="2D6CD195" w:rsidRPr="0CB75C06">
        <w:rPr>
          <w:rFonts w:ascii="Garamond" w:hAnsi="Garamond"/>
          <w:sz w:val="24"/>
          <w:szCs w:val="24"/>
        </w:rPr>
        <w:t>were</w:t>
      </w:r>
      <w:r w:rsidRPr="0CB75C06">
        <w:rPr>
          <w:rFonts w:ascii="Garamond" w:hAnsi="Garamond"/>
          <w:sz w:val="24"/>
          <w:szCs w:val="24"/>
        </w:rPr>
        <w:t xml:space="preserve"> </w:t>
      </w:r>
      <w:r w:rsidRPr="00861E49">
        <w:rPr>
          <w:rFonts w:ascii="Garamond" w:hAnsi="Garamond"/>
          <w:sz w:val="24"/>
          <w:szCs w:val="24"/>
        </w:rPr>
        <w:t>tested or activated</w:t>
      </w:r>
      <w:r w:rsidR="51E22155" w:rsidRPr="0CB75C06">
        <w:rPr>
          <w:rFonts w:ascii="Garamond" w:hAnsi="Garamond"/>
          <w:sz w:val="24"/>
          <w:szCs w:val="24"/>
        </w:rPr>
        <w:t>.</w:t>
      </w:r>
    </w:p>
    <w:p w14:paraId="4CD9541C" w14:textId="77777777" w:rsidR="00EB1278" w:rsidRPr="00EB1278" w:rsidRDefault="00EB1278" w:rsidP="00861E49">
      <w:pPr>
        <w:spacing w:after="0"/>
        <w:rPr>
          <w:rFonts w:ascii="Garamond" w:hAnsi="Garamond"/>
          <w:sz w:val="24"/>
          <w:szCs w:val="24"/>
        </w:rPr>
      </w:pPr>
    </w:p>
    <w:p w14:paraId="30844315" w14:textId="77777777" w:rsidR="003D7E82" w:rsidRPr="005016F6" w:rsidRDefault="003D7E82" w:rsidP="003D7E82">
      <w:pPr>
        <w:rPr>
          <w:rFonts w:ascii="Century Gothic" w:eastAsia="Times New Roman" w:hAnsi="Century Gothic"/>
        </w:rPr>
      </w:pPr>
      <w:r w:rsidRPr="005016F6">
        <w:rPr>
          <w:rFonts w:ascii="Century Gothic" w:eastAsia="Times New Roman" w:hAnsi="Century Gothic"/>
        </w:rPr>
        <w:t xml:space="preserve">CPUC Procedural Linkage:   </w:t>
      </w:r>
    </w:p>
    <w:p w14:paraId="529E9D3A" w14:textId="5D365535" w:rsidR="008F7696" w:rsidRDefault="002E2311"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An April 27, 2020 Proposed Decision in the PSPS proceeding R.18-12-005 </w:t>
      </w:r>
      <w:r w:rsidR="00616C21">
        <w:rPr>
          <w:rFonts w:ascii="Garamond" w:hAnsi="Garamond"/>
          <w:sz w:val="24"/>
          <w:szCs w:val="24"/>
        </w:rPr>
        <w:t xml:space="preserve">requires the utilities to develop communication protocols </w:t>
      </w:r>
      <w:r w:rsidR="00826AC9">
        <w:rPr>
          <w:rFonts w:ascii="Garamond" w:hAnsi="Garamond"/>
          <w:sz w:val="24"/>
          <w:szCs w:val="24"/>
        </w:rPr>
        <w:t xml:space="preserve">to improve communication with local governments.  </w:t>
      </w:r>
    </w:p>
    <w:p w14:paraId="0A20AAE2" w14:textId="22895E63" w:rsidR="003D7E82" w:rsidRPr="008A53F9" w:rsidRDefault="00E26149" w:rsidP="00CB6423">
      <w:pPr>
        <w:pStyle w:val="ListParagraph"/>
        <w:numPr>
          <w:ilvl w:val="0"/>
          <w:numId w:val="1"/>
        </w:numPr>
        <w:spacing w:after="0"/>
        <w:ind w:left="360"/>
        <w:contextualSpacing w:val="0"/>
        <w:rPr>
          <w:rFonts w:ascii="Garamond" w:eastAsia="Garamond" w:hAnsi="Garamond" w:cs="Garamond"/>
          <w:sz w:val="24"/>
          <w:szCs w:val="24"/>
        </w:rPr>
      </w:pPr>
      <w:r w:rsidRPr="008F7696">
        <w:rPr>
          <w:rFonts w:ascii="Garamond" w:hAnsi="Garamond"/>
          <w:sz w:val="24"/>
          <w:szCs w:val="24"/>
        </w:rPr>
        <w:t>D.</w:t>
      </w:r>
      <w:r w:rsidR="00AD3A7E" w:rsidRPr="006E055A">
        <w:rPr>
          <w:rFonts w:ascii="Garamond" w:eastAsia="Garamond" w:hAnsi="Garamond" w:cs="Garamond"/>
          <w:sz w:val="24"/>
          <w:szCs w:val="24"/>
        </w:rPr>
        <w:t>20-</w:t>
      </w:r>
      <w:r w:rsidR="009055C5" w:rsidRPr="006E055A">
        <w:rPr>
          <w:rFonts w:ascii="Garamond" w:eastAsia="Garamond" w:hAnsi="Garamond" w:cs="Garamond"/>
          <w:sz w:val="24"/>
          <w:szCs w:val="24"/>
        </w:rPr>
        <w:t xml:space="preserve">03-004 in R.18-10-007 </w:t>
      </w:r>
      <w:r w:rsidR="008F7696" w:rsidRPr="006E055A">
        <w:rPr>
          <w:rFonts w:ascii="Garamond" w:eastAsia="Garamond" w:hAnsi="Garamond" w:cs="Garamond"/>
          <w:sz w:val="24"/>
          <w:szCs w:val="24"/>
        </w:rPr>
        <w:t xml:space="preserve">requires utilities conduct outreach to communities before, during and after a </w:t>
      </w:r>
      <w:r w:rsidR="008605DB">
        <w:rPr>
          <w:rFonts w:ascii="Garamond" w:eastAsia="Garamond" w:hAnsi="Garamond" w:cs="Garamond"/>
          <w:sz w:val="24"/>
          <w:szCs w:val="24"/>
        </w:rPr>
        <w:t>wildfire</w:t>
      </w:r>
      <w:r w:rsidR="008F7696" w:rsidRPr="006E055A">
        <w:rPr>
          <w:rFonts w:ascii="Garamond" w:eastAsia="Garamond" w:hAnsi="Garamond" w:cs="Garamond"/>
          <w:sz w:val="24"/>
          <w:szCs w:val="24"/>
        </w:rPr>
        <w:t xml:space="preserve"> in all languages spoken by more than 1,000 people in their service territories.</w:t>
      </w:r>
    </w:p>
    <w:p w14:paraId="580318ED" w14:textId="77777777" w:rsidR="009F30A5" w:rsidRDefault="009F30A5" w:rsidP="003B2A97">
      <w:pPr>
        <w:spacing w:after="0"/>
        <w:rPr>
          <w:rFonts w:ascii="Century Gothic" w:eastAsia="Times New Roman" w:hAnsi="Century Gothic"/>
        </w:rPr>
      </w:pPr>
    </w:p>
    <w:p w14:paraId="6B700F99" w14:textId="7A66E243" w:rsidR="009F30A5" w:rsidRPr="00D27CF3" w:rsidRDefault="009F30A5" w:rsidP="009F30A5">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36884F5C" w14:textId="2F3D077D" w:rsidR="00AE2801" w:rsidRPr="00E45F7E" w:rsidRDefault="00AE2801"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 Board recommends </w:t>
      </w:r>
      <w:r w:rsidR="0089131D">
        <w:rPr>
          <w:rFonts w:ascii="Garamond" w:hAnsi="Garamond"/>
          <w:sz w:val="24"/>
          <w:szCs w:val="24"/>
        </w:rPr>
        <w:t xml:space="preserve">that </w:t>
      </w:r>
      <w:r>
        <w:rPr>
          <w:rFonts w:ascii="Garamond" w:hAnsi="Garamond"/>
          <w:sz w:val="24"/>
          <w:szCs w:val="24"/>
        </w:rPr>
        <w:t xml:space="preserve">the 2021 WMP Guidelines include progress metrics on community outreach and emergency preparedness.  </w:t>
      </w:r>
    </w:p>
    <w:p w14:paraId="1B020BAF" w14:textId="77777777" w:rsidR="009F30A5" w:rsidRPr="009F30A5" w:rsidRDefault="009F30A5" w:rsidP="003B2A97">
      <w:pPr>
        <w:spacing w:after="0"/>
        <w:rPr>
          <w:rFonts w:ascii="Garamond" w:hAnsi="Garamond"/>
          <w:sz w:val="24"/>
          <w:szCs w:val="24"/>
        </w:rPr>
      </w:pPr>
    </w:p>
    <w:p w14:paraId="12721C69" w14:textId="77777777" w:rsidR="009F30A5" w:rsidRPr="00A14B80" w:rsidRDefault="009F30A5" w:rsidP="009F30A5">
      <w:pPr>
        <w:rPr>
          <w:rFonts w:ascii="Century Gothic" w:eastAsia="Times New Roman" w:hAnsi="Century Gothic"/>
        </w:rPr>
      </w:pPr>
      <w:r w:rsidRPr="00D27CF3">
        <w:rPr>
          <w:rFonts w:ascii="Century Gothic" w:eastAsia="Times New Roman" w:hAnsi="Century Gothic"/>
        </w:rPr>
        <w:t>Observations:</w:t>
      </w:r>
    </w:p>
    <w:p w14:paraId="73012073" w14:textId="77777777" w:rsidR="00540FBC" w:rsidRDefault="00642527"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The </w:t>
      </w:r>
      <w:r w:rsidR="009B648A">
        <w:rPr>
          <w:rFonts w:ascii="Garamond" w:hAnsi="Garamond"/>
          <w:sz w:val="24"/>
          <w:szCs w:val="24"/>
        </w:rPr>
        <w:t xml:space="preserve">PSPS Proposed Decision </w:t>
      </w:r>
      <w:r w:rsidR="00EA1F21">
        <w:rPr>
          <w:rFonts w:ascii="Garamond" w:hAnsi="Garamond"/>
          <w:sz w:val="24"/>
          <w:szCs w:val="24"/>
        </w:rPr>
        <w:t>requires utilities to develop communication protocols.  But there is nothin</w:t>
      </w:r>
      <w:r w:rsidR="009B648A">
        <w:rPr>
          <w:rFonts w:ascii="Garamond" w:hAnsi="Garamond"/>
          <w:sz w:val="24"/>
          <w:szCs w:val="24"/>
        </w:rPr>
        <w:t xml:space="preserve">g in place to measure/track whether the protocols are working.   </w:t>
      </w:r>
    </w:p>
    <w:p w14:paraId="3EB89567" w14:textId="653CE0C7" w:rsidR="009F30A5" w:rsidRPr="009F30A5" w:rsidRDefault="00413227"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There is no roadmap to demonstrate the breadth of CPUC proceedings and utility compliance with the requirements </w:t>
      </w:r>
      <w:r w:rsidR="009E0E28">
        <w:rPr>
          <w:rFonts w:ascii="Garamond" w:hAnsi="Garamond"/>
          <w:sz w:val="24"/>
          <w:szCs w:val="24"/>
        </w:rPr>
        <w:t xml:space="preserve">for community engagement </w:t>
      </w:r>
      <w:r>
        <w:rPr>
          <w:rFonts w:ascii="Garamond" w:hAnsi="Garamond"/>
          <w:sz w:val="24"/>
          <w:szCs w:val="24"/>
        </w:rPr>
        <w:t>created in each</w:t>
      </w:r>
      <w:r w:rsidR="00905C86">
        <w:rPr>
          <w:rFonts w:ascii="Garamond" w:hAnsi="Garamond"/>
          <w:sz w:val="24"/>
          <w:szCs w:val="24"/>
        </w:rPr>
        <w:t xml:space="preserve"> proceeding</w:t>
      </w:r>
      <w:r>
        <w:rPr>
          <w:rFonts w:ascii="Garamond" w:hAnsi="Garamond"/>
          <w:sz w:val="24"/>
          <w:szCs w:val="24"/>
        </w:rPr>
        <w:t>.  The WMP’s intersection point with the public, local governments, the Access and Functional Needs community, and utilities provides a platform to consolidate the information at a high level without duplication.</w:t>
      </w:r>
    </w:p>
    <w:p w14:paraId="73161E6A" w14:textId="77777777" w:rsidR="00F81921" w:rsidRPr="00F81921" w:rsidRDefault="00F81921" w:rsidP="00F81921">
      <w:pPr>
        <w:spacing w:after="0"/>
        <w:rPr>
          <w:rFonts w:ascii="Garamond" w:hAnsi="Garamond"/>
          <w:sz w:val="24"/>
          <w:szCs w:val="24"/>
        </w:rPr>
      </w:pPr>
    </w:p>
    <w:p w14:paraId="54A65242" w14:textId="5D47EF45" w:rsidR="00C55CD7" w:rsidRDefault="00C55CD7" w:rsidP="009F30A5">
      <w:pPr>
        <w:rPr>
          <w:rFonts w:ascii="Century Gothic" w:eastAsia="Times New Roman" w:hAnsi="Century Gothic"/>
        </w:rPr>
      </w:pPr>
      <w:r>
        <w:rPr>
          <w:rFonts w:ascii="Century Gothic" w:eastAsia="Times New Roman" w:hAnsi="Century Gothic"/>
        </w:rPr>
        <w:t xml:space="preserve">Potential Performance Metric: </w:t>
      </w:r>
    </w:p>
    <w:p w14:paraId="2247C0AD" w14:textId="516D78EA" w:rsidR="00EB1278" w:rsidRDefault="003152F7"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Progress metrics for community </w:t>
      </w:r>
      <w:r w:rsidR="00D850C6">
        <w:rPr>
          <w:rFonts w:ascii="Garamond" w:hAnsi="Garamond"/>
          <w:sz w:val="24"/>
          <w:szCs w:val="24"/>
        </w:rPr>
        <w:t>engagement</w:t>
      </w:r>
      <w:r>
        <w:rPr>
          <w:rFonts w:ascii="Garamond" w:hAnsi="Garamond"/>
          <w:sz w:val="24"/>
          <w:szCs w:val="24"/>
        </w:rPr>
        <w:t xml:space="preserve"> activity and effectiveness could include: </w:t>
      </w:r>
    </w:p>
    <w:p w14:paraId="34061657" w14:textId="5D85C803" w:rsidR="003152F7" w:rsidRDefault="003824AD" w:rsidP="00DD377B">
      <w:pPr>
        <w:pStyle w:val="ListParagraph"/>
        <w:numPr>
          <w:ilvl w:val="1"/>
          <w:numId w:val="1"/>
        </w:numPr>
        <w:ind w:left="810"/>
        <w:contextualSpacing w:val="0"/>
        <w:rPr>
          <w:rFonts w:ascii="Garamond" w:hAnsi="Garamond"/>
          <w:sz w:val="24"/>
          <w:szCs w:val="24"/>
        </w:rPr>
      </w:pPr>
      <w:r>
        <w:rPr>
          <w:rFonts w:ascii="Garamond" w:hAnsi="Garamond"/>
          <w:sz w:val="24"/>
          <w:szCs w:val="24"/>
        </w:rPr>
        <w:t>Percent of local government representatives</w:t>
      </w:r>
      <w:r w:rsidR="00E32C35">
        <w:rPr>
          <w:rFonts w:ascii="Garamond" w:hAnsi="Garamond"/>
          <w:sz w:val="24"/>
          <w:szCs w:val="24"/>
        </w:rPr>
        <w:t>,</w:t>
      </w:r>
      <w:r w:rsidR="00E32C35" w:rsidRPr="00E32C35">
        <w:rPr>
          <w:rFonts w:ascii="Garamond" w:hAnsi="Garamond"/>
          <w:sz w:val="24"/>
          <w:szCs w:val="24"/>
        </w:rPr>
        <w:t xml:space="preserve"> </w:t>
      </w:r>
      <w:r w:rsidR="00E32C35">
        <w:rPr>
          <w:rFonts w:ascii="Garamond" w:hAnsi="Garamond"/>
          <w:sz w:val="24"/>
          <w:szCs w:val="24"/>
        </w:rPr>
        <w:t xml:space="preserve">including local/city fire departments, </w:t>
      </w:r>
      <w:r w:rsidR="00A72113">
        <w:rPr>
          <w:rFonts w:ascii="Garamond" w:hAnsi="Garamond"/>
          <w:sz w:val="24"/>
          <w:szCs w:val="24"/>
        </w:rPr>
        <w:t xml:space="preserve">satisfied with </w:t>
      </w:r>
      <w:r w:rsidR="001D108C">
        <w:rPr>
          <w:rFonts w:ascii="Garamond" w:hAnsi="Garamond"/>
          <w:sz w:val="24"/>
          <w:szCs w:val="24"/>
        </w:rPr>
        <w:t>pre-PSPS event communication and planning</w:t>
      </w:r>
      <w:r w:rsidR="00961C76" w:rsidRPr="00961C76">
        <w:rPr>
          <w:rFonts w:ascii="Garamond" w:hAnsi="Garamond"/>
          <w:sz w:val="24"/>
          <w:szCs w:val="24"/>
        </w:rPr>
        <w:t xml:space="preserve"> </w:t>
      </w:r>
      <w:r w:rsidR="00961C76">
        <w:rPr>
          <w:rFonts w:ascii="Garamond" w:hAnsi="Garamond"/>
          <w:sz w:val="24"/>
          <w:szCs w:val="24"/>
        </w:rPr>
        <w:t xml:space="preserve">based on a survey.  </w:t>
      </w:r>
    </w:p>
    <w:p w14:paraId="50361BAD" w14:textId="24B224E6" w:rsidR="00647044" w:rsidRDefault="00647044" w:rsidP="00DD377B">
      <w:pPr>
        <w:pStyle w:val="ListParagraph"/>
        <w:numPr>
          <w:ilvl w:val="1"/>
          <w:numId w:val="1"/>
        </w:numPr>
        <w:ind w:left="810"/>
        <w:contextualSpacing w:val="0"/>
        <w:rPr>
          <w:rFonts w:ascii="Garamond" w:hAnsi="Garamond"/>
          <w:sz w:val="24"/>
          <w:szCs w:val="24"/>
        </w:rPr>
      </w:pPr>
      <w:r>
        <w:rPr>
          <w:rFonts w:ascii="Garamond" w:hAnsi="Garamond"/>
          <w:sz w:val="24"/>
          <w:szCs w:val="24"/>
        </w:rPr>
        <w:t>Percent of local government representatives satisfied with</w:t>
      </w:r>
      <w:r w:rsidR="00670598">
        <w:rPr>
          <w:rFonts w:ascii="Garamond" w:hAnsi="Garamond"/>
          <w:sz w:val="24"/>
          <w:szCs w:val="24"/>
        </w:rPr>
        <w:t xml:space="preserve"> communication during the </w:t>
      </w:r>
      <w:r>
        <w:rPr>
          <w:rFonts w:ascii="Garamond" w:hAnsi="Garamond"/>
          <w:sz w:val="24"/>
          <w:szCs w:val="24"/>
        </w:rPr>
        <w:t>PSPS event</w:t>
      </w:r>
      <w:r w:rsidR="00961C76">
        <w:rPr>
          <w:rFonts w:ascii="Garamond" w:hAnsi="Garamond"/>
          <w:sz w:val="24"/>
          <w:szCs w:val="24"/>
        </w:rPr>
        <w:t xml:space="preserve"> based on a survey. </w:t>
      </w:r>
    </w:p>
    <w:p w14:paraId="46DB9242" w14:textId="77777777" w:rsidR="00B3219D" w:rsidRDefault="00B3219D" w:rsidP="00DB4A1B">
      <w:pPr>
        <w:pStyle w:val="NoSpacing"/>
        <w:rPr>
          <w:rFonts w:ascii="Garamond" w:hAnsi="Garamond"/>
          <w:sz w:val="24"/>
          <w:szCs w:val="24"/>
        </w:rPr>
      </w:pPr>
    </w:p>
    <w:p w14:paraId="3FAE85FC" w14:textId="77777777" w:rsidR="0045572E" w:rsidRDefault="0045572E" w:rsidP="00DB4A1B">
      <w:pPr>
        <w:pStyle w:val="NoSpacing"/>
        <w:rPr>
          <w:rFonts w:ascii="Garamond" w:hAnsi="Garamond"/>
          <w:sz w:val="24"/>
          <w:szCs w:val="24"/>
        </w:rPr>
      </w:pPr>
    </w:p>
    <w:p w14:paraId="15FE42DB" w14:textId="77777777" w:rsidR="0045572E" w:rsidRPr="00665913" w:rsidRDefault="0045572E" w:rsidP="00DB4A1B">
      <w:pPr>
        <w:pStyle w:val="NoSpacing"/>
        <w:rPr>
          <w:rFonts w:ascii="Garamond" w:hAnsi="Garamond"/>
          <w:sz w:val="24"/>
          <w:szCs w:val="24"/>
        </w:rPr>
      </w:pPr>
    </w:p>
    <w:p w14:paraId="553EFCD0" w14:textId="47D56471" w:rsidR="004973E3" w:rsidRDefault="00445D63" w:rsidP="004973E3">
      <w:pPr>
        <w:pStyle w:val="Heading1"/>
      </w:pPr>
      <w:bookmarkStart w:id="53" w:name="_Toc41990195"/>
      <w:bookmarkStart w:id="54" w:name="_Toc41993546"/>
      <w:r>
        <w:lastRenderedPageBreak/>
        <w:t xml:space="preserve">Recommendations </w:t>
      </w:r>
      <w:r w:rsidR="00793BB9">
        <w:t>on</w:t>
      </w:r>
      <w:r>
        <w:t xml:space="preserve"> Utility </w:t>
      </w:r>
      <w:r w:rsidR="00515059">
        <w:t>Safety Culture</w:t>
      </w:r>
      <w:bookmarkEnd w:id="53"/>
      <w:bookmarkEnd w:id="54"/>
      <w:r w:rsidR="00515059">
        <w:t xml:space="preserve"> </w:t>
      </w:r>
    </w:p>
    <w:p w14:paraId="3C2F7D29" w14:textId="77777777" w:rsidR="00F81921" w:rsidRDefault="00F81921" w:rsidP="00F81921">
      <w:pPr>
        <w:spacing w:after="0"/>
        <w:rPr>
          <w:rFonts w:ascii="Garamond" w:hAnsi="Garamond"/>
          <w:sz w:val="24"/>
          <w:szCs w:val="24"/>
        </w:rPr>
      </w:pPr>
      <w:bookmarkStart w:id="55" w:name="_Hlk41419297"/>
    </w:p>
    <w:p w14:paraId="3CF01610" w14:textId="116679C6" w:rsidR="00D9612A" w:rsidRPr="00665913" w:rsidRDefault="00D9612A" w:rsidP="00D9612A">
      <w:pPr>
        <w:rPr>
          <w:rFonts w:ascii="Garamond" w:hAnsi="Garamond"/>
          <w:sz w:val="24"/>
          <w:szCs w:val="24"/>
        </w:rPr>
      </w:pPr>
      <w:r w:rsidRPr="00665913">
        <w:rPr>
          <w:rFonts w:ascii="Garamond" w:hAnsi="Garamond"/>
          <w:sz w:val="24"/>
          <w:szCs w:val="24"/>
        </w:rPr>
        <w:t>A utility’s performance record related to safety ties to its safety culture, of the collective set of values, principles, norms</w:t>
      </w:r>
      <w:r w:rsidR="00B75BEC" w:rsidRPr="00665913">
        <w:rPr>
          <w:rFonts w:ascii="Garamond" w:hAnsi="Garamond"/>
          <w:sz w:val="24"/>
          <w:szCs w:val="24"/>
        </w:rPr>
        <w:t>,</w:t>
      </w:r>
      <w:r w:rsidRPr="00665913">
        <w:rPr>
          <w:rFonts w:ascii="Garamond" w:hAnsi="Garamond"/>
          <w:sz w:val="24"/>
          <w:szCs w:val="24"/>
        </w:rPr>
        <w:t xml:space="preserve"> and beliefs manifested in an organization’s planning, behaviors, and individual actions. </w:t>
      </w:r>
      <w:r>
        <w:rPr>
          <w:rFonts w:ascii="Garamond" w:hAnsi="Garamond"/>
          <w:sz w:val="24"/>
          <w:szCs w:val="24"/>
        </w:rPr>
        <w:t>For the past decade, the CPUC has emphasized safety culture.</w:t>
      </w:r>
      <w:r w:rsidR="00514FA2">
        <w:rPr>
          <w:rStyle w:val="FootnoteReference"/>
          <w:rFonts w:ascii="Garamond" w:hAnsi="Garamond"/>
          <w:sz w:val="24"/>
          <w:szCs w:val="24"/>
        </w:rPr>
        <w:footnoteReference w:id="37"/>
      </w:r>
      <w:r>
        <w:rPr>
          <w:rFonts w:ascii="Garamond" w:hAnsi="Garamond"/>
          <w:sz w:val="24"/>
          <w:szCs w:val="24"/>
        </w:rPr>
        <w:t xml:space="preserve">  To </w:t>
      </w:r>
      <w:r w:rsidR="00D2216A">
        <w:rPr>
          <w:rFonts w:ascii="Garamond" w:hAnsi="Garamond"/>
          <w:sz w:val="24"/>
          <w:szCs w:val="24"/>
        </w:rPr>
        <w:t>assist WSD in performing</w:t>
      </w:r>
      <w:r>
        <w:rPr>
          <w:rFonts w:ascii="Garamond" w:hAnsi="Garamond"/>
          <w:sz w:val="24"/>
          <w:szCs w:val="24"/>
        </w:rPr>
        <w:t xml:space="preserve"> its </w:t>
      </w:r>
      <w:r w:rsidR="00D2216A">
        <w:rPr>
          <w:rFonts w:ascii="Garamond" w:hAnsi="Garamond"/>
          <w:sz w:val="24"/>
          <w:szCs w:val="24"/>
        </w:rPr>
        <w:t xml:space="preserve">safety </w:t>
      </w:r>
      <w:r w:rsidR="00DA50A7">
        <w:rPr>
          <w:rFonts w:ascii="Garamond" w:hAnsi="Garamond"/>
          <w:sz w:val="24"/>
          <w:szCs w:val="24"/>
        </w:rPr>
        <w:t xml:space="preserve">culture </w:t>
      </w:r>
      <w:r w:rsidR="00D2216A">
        <w:rPr>
          <w:rFonts w:ascii="Garamond" w:hAnsi="Garamond"/>
          <w:sz w:val="24"/>
          <w:szCs w:val="24"/>
        </w:rPr>
        <w:t>assessments</w:t>
      </w:r>
      <w:r>
        <w:rPr>
          <w:rFonts w:ascii="Garamond" w:hAnsi="Garamond"/>
          <w:sz w:val="24"/>
          <w:szCs w:val="24"/>
        </w:rPr>
        <w:t xml:space="preserve">, </w:t>
      </w:r>
      <w:r w:rsidRPr="00665913">
        <w:rPr>
          <w:rFonts w:ascii="Garamond" w:hAnsi="Garamond"/>
          <w:sz w:val="24"/>
          <w:szCs w:val="24"/>
        </w:rPr>
        <w:t xml:space="preserve">the </w:t>
      </w:r>
      <w:r>
        <w:rPr>
          <w:rFonts w:ascii="Garamond" w:hAnsi="Garamond"/>
          <w:sz w:val="24"/>
          <w:szCs w:val="24"/>
        </w:rPr>
        <w:t>Board</w:t>
      </w:r>
      <w:r w:rsidRPr="00665913">
        <w:rPr>
          <w:rFonts w:ascii="Garamond" w:hAnsi="Garamond"/>
          <w:sz w:val="24"/>
          <w:szCs w:val="24"/>
        </w:rPr>
        <w:t xml:space="preserve"> provides recommendations that should impact electric utility safety culture </w:t>
      </w:r>
      <w:r>
        <w:rPr>
          <w:rFonts w:ascii="Garamond" w:hAnsi="Garamond"/>
          <w:sz w:val="24"/>
          <w:szCs w:val="24"/>
        </w:rPr>
        <w:t xml:space="preserve">with respect to wildfire mitigation.  </w:t>
      </w:r>
    </w:p>
    <w:bookmarkEnd w:id="55"/>
    <w:p w14:paraId="7DAFD2C9" w14:textId="77777777" w:rsidR="004730AE" w:rsidRPr="00665913" w:rsidRDefault="004730AE" w:rsidP="00804240">
      <w:pPr>
        <w:spacing w:after="0"/>
        <w:rPr>
          <w:rFonts w:ascii="Garamond" w:hAnsi="Garamond"/>
          <w:sz w:val="24"/>
          <w:szCs w:val="24"/>
        </w:rPr>
      </w:pPr>
    </w:p>
    <w:p w14:paraId="00CB0BA7" w14:textId="4AE4DA4D" w:rsidR="004730AE" w:rsidRDefault="004730AE" w:rsidP="004730AE">
      <w:pPr>
        <w:pStyle w:val="Heading2"/>
        <w:rPr>
          <w:noProof/>
        </w:rPr>
      </w:pPr>
      <w:bookmarkStart w:id="56" w:name="_Toc41990196"/>
      <w:bookmarkStart w:id="57" w:name="_Toc41993547"/>
      <w:r>
        <w:rPr>
          <w:noProof/>
        </w:rPr>
        <w:t xml:space="preserve">Develop </w:t>
      </w:r>
      <w:r w:rsidR="00804446">
        <w:rPr>
          <w:noProof/>
        </w:rPr>
        <w:t>a Unit W</w:t>
      </w:r>
      <w:r>
        <w:rPr>
          <w:noProof/>
        </w:rPr>
        <w:t xml:space="preserve">ithin or </w:t>
      </w:r>
      <w:r w:rsidR="2D639301" w:rsidRPr="0F1AC6B9">
        <w:rPr>
          <w:noProof/>
        </w:rPr>
        <w:t>O</w:t>
      </w:r>
      <w:r w:rsidR="42CD8063" w:rsidRPr="0F1AC6B9">
        <w:rPr>
          <w:noProof/>
        </w:rPr>
        <w:t>utside</w:t>
      </w:r>
      <w:r>
        <w:rPr>
          <w:noProof/>
        </w:rPr>
        <w:t xml:space="preserve"> of the </w:t>
      </w:r>
      <w:r w:rsidR="00804446">
        <w:rPr>
          <w:noProof/>
        </w:rPr>
        <w:t>U</w:t>
      </w:r>
      <w:r>
        <w:rPr>
          <w:noProof/>
        </w:rPr>
        <w:t xml:space="preserve">tility, to </w:t>
      </w:r>
      <w:r w:rsidR="00553177">
        <w:rPr>
          <w:noProof/>
        </w:rPr>
        <w:t xml:space="preserve">Study </w:t>
      </w:r>
      <w:r>
        <w:rPr>
          <w:noProof/>
        </w:rPr>
        <w:t xml:space="preserve">Black Swan </w:t>
      </w:r>
      <w:r w:rsidR="00553177">
        <w:rPr>
          <w:noProof/>
        </w:rPr>
        <w:t xml:space="preserve">Events and </w:t>
      </w:r>
      <w:r w:rsidR="00401BDF">
        <w:rPr>
          <w:noProof/>
        </w:rPr>
        <w:t xml:space="preserve">Predict </w:t>
      </w:r>
      <w:r w:rsidR="00553177">
        <w:rPr>
          <w:noProof/>
        </w:rPr>
        <w:t>P</w:t>
      </w:r>
      <w:r w:rsidR="00401BDF">
        <w:rPr>
          <w:noProof/>
        </w:rPr>
        <w:t>otential</w:t>
      </w:r>
      <w:r>
        <w:rPr>
          <w:noProof/>
        </w:rPr>
        <w:t xml:space="preserve"> </w:t>
      </w:r>
      <w:r w:rsidR="00553177">
        <w:rPr>
          <w:noProof/>
        </w:rPr>
        <w:t>Future</w:t>
      </w:r>
      <w:r>
        <w:rPr>
          <w:noProof/>
        </w:rPr>
        <w:t xml:space="preserve"> </w:t>
      </w:r>
      <w:r w:rsidR="00553177">
        <w:rPr>
          <w:noProof/>
        </w:rPr>
        <w:t>E</w:t>
      </w:r>
      <w:r>
        <w:rPr>
          <w:noProof/>
        </w:rPr>
        <w:t>vents</w:t>
      </w:r>
      <w:bookmarkEnd w:id="56"/>
      <w:bookmarkEnd w:id="57"/>
    </w:p>
    <w:p w14:paraId="492312F3" w14:textId="77777777" w:rsidR="00881E6A" w:rsidRPr="00881E6A" w:rsidRDefault="00881E6A" w:rsidP="00881E6A">
      <w:pPr>
        <w:spacing w:after="0"/>
        <w:rPr>
          <w:rFonts w:ascii="Century Gothic" w:hAnsi="Century Gothic"/>
        </w:rPr>
      </w:pPr>
    </w:p>
    <w:p w14:paraId="6AB9D53D" w14:textId="77777777" w:rsidR="00804446" w:rsidRPr="00E45F7E" w:rsidRDefault="004730AE" w:rsidP="00804446">
      <w:pPr>
        <w:rPr>
          <w:rFonts w:ascii="Century Gothic" w:hAnsi="Century Gothic"/>
        </w:rPr>
      </w:pPr>
      <w:r w:rsidRPr="00E45F7E">
        <w:rPr>
          <w:rFonts w:ascii="Century Gothic" w:hAnsi="Century Gothic"/>
        </w:rPr>
        <w:t xml:space="preserve">Issue: </w:t>
      </w:r>
    </w:p>
    <w:p w14:paraId="4E1B6489" w14:textId="50380D55" w:rsidR="004730AE" w:rsidRPr="008C74CF" w:rsidRDefault="0033043B" w:rsidP="00CB6423">
      <w:pPr>
        <w:pStyle w:val="ListParagraph"/>
        <w:numPr>
          <w:ilvl w:val="0"/>
          <w:numId w:val="1"/>
        </w:numPr>
        <w:spacing w:after="0"/>
        <w:ind w:left="360"/>
        <w:contextualSpacing w:val="0"/>
        <w:rPr>
          <w:rFonts w:ascii="Century Gothic" w:hAnsi="Century Gothic"/>
        </w:rPr>
      </w:pPr>
      <w:r w:rsidRPr="008C74CF">
        <w:rPr>
          <w:rFonts w:ascii="Garamond" w:hAnsi="Garamond"/>
          <w:sz w:val="24"/>
          <w:szCs w:val="24"/>
        </w:rPr>
        <w:t xml:space="preserve">Whether electric utilities perform </w:t>
      </w:r>
      <w:r w:rsidR="003E6A6E" w:rsidRPr="008C74CF">
        <w:rPr>
          <w:rFonts w:ascii="Garamond" w:hAnsi="Garamond"/>
          <w:sz w:val="24"/>
          <w:szCs w:val="24"/>
        </w:rPr>
        <w:t xml:space="preserve">sufficient </w:t>
      </w:r>
      <w:r w:rsidR="006154B6" w:rsidRPr="008C74CF">
        <w:rPr>
          <w:rFonts w:ascii="Garamond" w:hAnsi="Garamond"/>
          <w:sz w:val="24"/>
          <w:szCs w:val="24"/>
        </w:rPr>
        <w:t xml:space="preserve">advance </w:t>
      </w:r>
      <w:r w:rsidRPr="008C74CF">
        <w:rPr>
          <w:rFonts w:ascii="Garamond" w:hAnsi="Garamond"/>
          <w:sz w:val="24"/>
          <w:szCs w:val="24"/>
        </w:rPr>
        <w:t>analysis required to anticipate system failure</w:t>
      </w:r>
      <w:r w:rsidR="008C74CF" w:rsidRPr="008C74CF">
        <w:rPr>
          <w:rFonts w:ascii="Garamond" w:hAnsi="Garamond"/>
          <w:sz w:val="24"/>
          <w:szCs w:val="24"/>
        </w:rPr>
        <w:t>.</w:t>
      </w:r>
    </w:p>
    <w:p w14:paraId="1E7BC222" w14:textId="77777777" w:rsidR="008C74CF" w:rsidRPr="008C74CF" w:rsidRDefault="008C74CF" w:rsidP="008C74CF">
      <w:pPr>
        <w:pStyle w:val="ListParagraph"/>
        <w:spacing w:after="0"/>
        <w:ind w:left="360"/>
        <w:contextualSpacing w:val="0"/>
        <w:rPr>
          <w:rFonts w:ascii="Century Gothic" w:hAnsi="Century Gothic"/>
        </w:rPr>
      </w:pPr>
    </w:p>
    <w:p w14:paraId="0BECB5F3" w14:textId="77777777" w:rsidR="004730AE" w:rsidRPr="00D27CF3" w:rsidRDefault="004730AE" w:rsidP="004730AE">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130CE2BA" w14:textId="37EAEF6F" w:rsidR="004730AE" w:rsidRDefault="004730AE"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 Board recommends that </w:t>
      </w:r>
      <w:r w:rsidR="00E76E6C">
        <w:rPr>
          <w:rFonts w:ascii="Garamond" w:hAnsi="Garamond"/>
          <w:sz w:val="24"/>
          <w:szCs w:val="24"/>
        </w:rPr>
        <w:t xml:space="preserve">the CPUC, with WSD oversight, require the utilities to </w:t>
      </w:r>
      <w:r w:rsidR="00B43CDD">
        <w:rPr>
          <w:rFonts w:ascii="Garamond" w:hAnsi="Garamond"/>
          <w:sz w:val="24"/>
          <w:szCs w:val="24"/>
        </w:rPr>
        <w:t>crea</w:t>
      </w:r>
      <w:r w:rsidR="001E0B63">
        <w:rPr>
          <w:rFonts w:ascii="Garamond" w:hAnsi="Garamond"/>
          <w:sz w:val="24"/>
          <w:szCs w:val="24"/>
        </w:rPr>
        <w:t xml:space="preserve">te </w:t>
      </w:r>
      <w:r>
        <w:rPr>
          <w:rFonts w:ascii="Garamond" w:hAnsi="Garamond"/>
          <w:sz w:val="24"/>
          <w:szCs w:val="24"/>
        </w:rPr>
        <w:t xml:space="preserve">engineering teams to surface and flag black swan events for further consideration and remediation.  </w:t>
      </w:r>
    </w:p>
    <w:p w14:paraId="7062BCEE" w14:textId="77777777" w:rsidR="004730AE" w:rsidRPr="00665913" w:rsidRDefault="004730AE" w:rsidP="004730AE">
      <w:pPr>
        <w:pStyle w:val="NoSpacing"/>
        <w:rPr>
          <w:rFonts w:ascii="Garamond" w:hAnsi="Garamond"/>
          <w:sz w:val="24"/>
          <w:szCs w:val="24"/>
        </w:rPr>
      </w:pPr>
    </w:p>
    <w:p w14:paraId="16F6DB9E" w14:textId="6FAC4EA3" w:rsidR="004730AE" w:rsidRPr="000D4ACC" w:rsidRDefault="004730AE" w:rsidP="004730AE">
      <w:pPr>
        <w:rPr>
          <w:rFonts w:ascii="Century Gothic" w:eastAsia="Times New Roman" w:hAnsi="Century Gothic"/>
        </w:rPr>
      </w:pPr>
      <w:r w:rsidRPr="00D27CF3">
        <w:rPr>
          <w:rFonts w:ascii="Century Gothic" w:eastAsia="Times New Roman" w:hAnsi="Century Gothic"/>
        </w:rPr>
        <w:t>Observations:</w:t>
      </w:r>
    </w:p>
    <w:p w14:paraId="368DE794" w14:textId="4E21EE18" w:rsidR="00507690" w:rsidRDefault="005900B5"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The </w:t>
      </w:r>
      <w:r w:rsidR="00281B68">
        <w:rPr>
          <w:rFonts w:ascii="Garamond" w:hAnsi="Garamond"/>
          <w:sz w:val="24"/>
          <w:szCs w:val="24"/>
        </w:rPr>
        <w:t>electric l</w:t>
      </w:r>
      <w:r w:rsidR="00BF45E7" w:rsidRPr="00BF45E7">
        <w:rPr>
          <w:rFonts w:ascii="Garamond" w:hAnsi="Garamond"/>
          <w:sz w:val="24"/>
          <w:szCs w:val="24"/>
        </w:rPr>
        <w:t xml:space="preserve">ines that caused the Camp Fire were susceptible to stress that they were not designed for </w:t>
      </w:r>
      <w:r w:rsidR="008A4392">
        <w:rPr>
          <w:rFonts w:ascii="Garamond" w:hAnsi="Garamond"/>
          <w:sz w:val="24"/>
          <w:szCs w:val="24"/>
        </w:rPr>
        <w:t xml:space="preserve">when </w:t>
      </w:r>
      <w:r w:rsidR="00BF45E7" w:rsidRPr="00BF45E7">
        <w:rPr>
          <w:rFonts w:ascii="Garamond" w:hAnsi="Garamond"/>
          <w:sz w:val="24"/>
          <w:szCs w:val="24"/>
        </w:rPr>
        <w:t xml:space="preserve">towers </w:t>
      </w:r>
      <w:r w:rsidR="008A4392">
        <w:rPr>
          <w:rFonts w:ascii="Garamond" w:hAnsi="Garamond"/>
          <w:sz w:val="24"/>
          <w:szCs w:val="24"/>
        </w:rPr>
        <w:t xml:space="preserve">shifted after </w:t>
      </w:r>
      <w:r w:rsidR="00BF45E7" w:rsidRPr="00BF45E7">
        <w:rPr>
          <w:rFonts w:ascii="Garamond" w:hAnsi="Garamond"/>
          <w:sz w:val="24"/>
          <w:szCs w:val="24"/>
        </w:rPr>
        <w:t xml:space="preserve">seismic activity. </w:t>
      </w:r>
      <w:r w:rsidR="00294766">
        <w:rPr>
          <w:rFonts w:ascii="Garamond" w:hAnsi="Garamond"/>
          <w:sz w:val="24"/>
          <w:szCs w:val="24"/>
        </w:rPr>
        <w:t xml:space="preserve"> The utility likely did not</w:t>
      </w:r>
      <w:r w:rsidR="00BF45E7" w:rsidRPr="00BF45E7">
        <w:rPr>
          <w:rFonts w:ascii="Garamond" w:hAnsi="Garamond"/>
          <w:sz w:val="24"/>
          <w:szCs w:val="24"/>
        </w:rPr>
        <w:t xml:space="preserve"> </w:t>
      </w:r>
      <w:r w:rsidR="004A232A">
        <w:rPr>
          <w:rFonts w:ascii="Garamond" w:hAnsi="Garamond"/>
          <w:sz w:val="24"/>
          <w:szCs w:val="24"/>
        </w:rPr>
        <w:t xml:space="preserve">consider that type of </w:t>
      </w:r>
      <w:r w:rsidR="00BF45E7" w:rsidRPr="00BF45E7">
        <w:rPr>
          <w:rFonts w:ascii="Garamond" w:hAnsi="Garamond"/>
          <w:sz w:val="24"/>
          <w:szCs w:val="24"/>
        </w:rPr>
        <w:t xml:space="preserve">tower movement </w:t>
      </w:r>
      <w:r w:rsidR="004A232A">
        <w:rPr>
          <w:rFonts w:ascii="Garamond" w:hAnsi="Garamond"/>
          <w:sz w:val="24"/>
          <w:szCs w:val="24"/>
        </w:rPr>
        <w:t>might</w:t>
      </w:r>
      <w:r w:rsidR="00BF45E7" w:rsidRPr="00BF45E7">
        <w:rPr>
          <w:rFonts w:ascii="Garamond" w:hAnsi="Garamond"/>
          <w:sz w:val="24"/>
          <w:szCs w:val="24"/>
        </w:rPr>
        <w:t xml:space="preserve"> contribute to equipment failure. </w:t>
      </w:r>
      <w:r w:rsidR="008418D3">
        <w:rPr>
          <w:rFonts w:ascii="Garamond" w:hAnsi="Garamond"/>
          <w:sz w:val="24"/>
          <w:szCs w:val="24"/>
        </w:rPr>
        <w:t>T</w:t>
      </w:r>
      <w:r w:rsidR="00BF45E7" w:rsidRPr="00BF45E7">
        <w:rPr>
          <w:rFonts w:ascii="Garamond" w:hAnsi="Garamond"/>
          <w:sz w:val="24"/>
          <w:szCs w:val="24"/>
        </w:rPr>
        <w:t xml:space="preserve">he assumption </w:t>
      </w:r>
      <w:r w:rsidR="008418D3">
        <w:rPr>
          <w:rFonts w:ascii="Garamond" w:hAnsi="Garamond"/>
          <w:sz w:val="24"/>
          <w:szCs w:val="24"/>
        </w:rPr>
        <w:t>likely was not questioned</w:t>
      </w:r>
      <w:r w:rsidR="00336E22">
        <w:rPr>
          <w:rFonts w:ascii="Garamond" w:hAnsi="Garamond"/>
          <w:sz w:val="24"/>
          <w:szCs w:val="24"/>
        </w:rPr>
        <w:t xml:space="preserve"> in advance.  T</w:t>
      </w:r>
      <w:r w:rsidR="00BF45E7" w:rsidRPr="00BF45E7">
        <w:rPr>
          <w:rFonts w:ascii="Garamond" w:hAnsi="Garamond"/>
          <w:sz w:val="24"/>
          <w:szCs w:val="24"/>
        </w:rPr>
        <w:t xml:space="preserve">ower location </w:t>
      </w:r>
      <w:r w:rsidR="00336E22">
        <w:rPr>
          <w:rFonts w:ascii="Garamond" w:hAnsi="Garamond"/>
          <w:sz w:val="24"/>
          <w:szCs w:val="24"/>
        </w:rPr>
        <w:t>were</w:t>
      </w:r>
      <w:r w:rsidR="00BF45E7" w:rsidRPr="00BF45E7">
        <w:rPr>
          <w:rFonts w:ascii="Garamond" w:hAnsi="Garamond"/>
          <w:sz w:val="24"/>
          <w:szCs w:val="24"/>
        </w:rPr>
        <w:t xml:space="preserve"> static</w:t>
      </w:r>
      <w:r w:rsidR="00336E22">
        <w:rPr>
          <w:rFonts w:ascii="Garamond" w:hAnsi="Garamond"/>
          <w:sz w:val="24"/>
          <w:szCs w:val="24"/>
        </w:rPr>
        <w:t xml:space="preserve">, lateral stress consequences were not likely anticipated and analyzed. </w:t>
      </w:r>
      <w:r w:rsidR="00A87FF7">
        <w:rPr>
          <w:rFonts w:ascii="Garamond" w:hAnsi="Garamond"/>
          <w:sz w:val="24"/>
          <w:szCs w:val="24"/>
        </w:rPr>
        <w:t>U</w:t>
      </w:r>
      <w:r w:rsidR="00F92072">
        <w:rPr>
          <w:rFonts w:ascii="Garamond" w:hAnsi="Garamond"/>
          <w:sz w:val="24"/>
          <w:szCs w:val="24"/>
        </w:rPr>
        <w:t>t</w:t>
      </w:r>
      <w:r w:rsidR="00336E22">
        <w:rPr>
          <w:rFonts w:ascii="Garamond" w:hAnsi="Garamond"/>
          <w:sz w:val="24"/>
          <w:szCs w:val="24"/>
        </w:rPr>
        <w:t xml:space="preserve">ility </w:t>
      </w:r>
      <w:r w:rsidR="00653A6E">
        <w:rPr>
          <w:rFonts w:ascii="Garamond" w:hAnsi="Garamond"/>
          <w:sz w:val="24"/>
          <w:szCs w:val="24"/>
        </w:rPr>
        <w:t>decision-makers</w:t>
      </w:r>
      <w:r w:rsidR="00F92072">
        <w:rPr>
          <w:rFonts w:ascii="Garamond" w:hAnsi="Garamond"/>
          <w:sz w:val="24"/>
          <w:szCs w:val="24"/>
        </w:rPr>
        <w:t xml:space="preserve"> likely </w:t>
      </w:r>
      <w:r w:rsidR="00653A6E">
        <w:rPr>
          <w:rFonts w:ascii="Garamond" w:hAnsi="Garamond"/>
          <w:sz w:val="24"/>
          <w:szCs w:val="24"/>
        </w:rPr>
        <w:t xml:space="preserve">did not </w:t>
      </w:r>
      <w:r w:rsidR="002674C5">
        <w:rPr>
          <w:rFonts w:ascii="Garamond" w:hAnsi="Garamond"/>
          <w:sz w:val="24"/>
          <w:szCs w:val="24"/>
        </w:rPr>
        <w:t>consider</w:t>
      </w:r>
      <w:r w:rsidR="00BF45E7" w:rsidRPr="00BF45E7">
        <w:rPr>
          <w:rFonts w:ascii="Garamond" w:hAnsi="Garamond"/>
          <w:sz w:val="24"/>
          <w:szCs w:val="24"/>
        </w:rPr>
        <w:t xml:space="preserve"> </w:t>
      </w:r>
      <w:r w:rsidR="006C56C4">
        <w:rPr>
          <w:rFonts w:ascii="Garamond" w:hAnsi="Garamond"/>
          <w:sz w:val="24"/>
          <w:szCs w:val="24"/>
        </w:rPr>
        <w:t>the</w:t>
      </w:r>
      <w:r w:rsidR="00BF45E7" w:rsidRPr="00BF45E7">
        <w:rPr>
          <w:rFonts w:ascii="Garamond" w:hAnsi="Garamond"/>
          <w:sz w:val="24"/>
          <w:szCs w:val="24"/>
        </w:rPr>
        <w:t xml:space="preserve"> need to recheck connection points </w:t>
      </w:r>
      <w:r w:rsidR="005C1667">
        <w:rPr>
          <w:rFonts w:ascii="Garamond" w:hAnsi="Garamond"/>
          <w:sz w:val="24"/>
          <w:szCs w:val="24"/>
        </w:rPr>
        <w:t xml:space="preserve">based on how lateral </w:t>
      </w:r>
      <w:r w:rsidR="003A7AEB">
        <w:rPr>
          <w:rFonts w:ascii="Garamond" w:hAnsi="Garamond"/>
          <w:sz w:val="24"/>
          <w:szCs w:val="24"/>
        </w:rPr>
        <w:t xml:space="preserve">stress consequences </w:t>
      </w:r>
      <w:r w:rsidR="00E52A24">
        <w:rPr>
          <w:rFonts w:ascii="Garamond" w:hAnsi="Garamond"/>
          <w:sz w:val="24"/>
          <w:szCs w:val="24"/>
        </w:rPr>
        <w:t xml:space="preserve">might impact </w:t>
      </w:r>
      <w:r w:rsidR="00BF45E7" w:rsidRPr="00BF45E7">
        <w:rPr>
          <w:rFonts w:ascii="Garamond" w:hAnsi="Garamond"/>
          <w:sz w:val="24"/>
          <w:szCs w:val="24"/>
        </w:rPr>
        <w:t xml:space="preserve">connection points.  </w:t>
      </w:r>
    </w:p>
    <w:p w14:paraId="27857B2D" w14:textId="51669824" w:rsidR="00BF45E7" w:rsidRPr="00BF45E7" w:rsidRDefault="00BF45E7" w:rsidP="00CB6423">
      <w:pPr>
        <w:pStyle w:val="ListParagraph"/>
        <w:numPr>
          <w:ilvl w:val="0"/>
          <w:numId w:val="1"/>
        </w:numPr>
        <w:ind w:left="360"/>
        <w:contextualSpacing w:val="0"/>
        <w:rPr>
          <w:rFonts w:ascii="Garamond" w:hAnsi="Garamond"/>
          <w:sz w:val="24"/>
          <w:szCs w:val="24"/>
        </w:rPr>
      </w:pPr>
      <w:r w:rsidRPr="00BF45E7">
        <w:rPr>
          <w:rFonts w:ascii="Garamond" w:hAnsi="Garamond"/>
          <w:sz w:val="24"/>
          <w:szCs w:val="24"/>
        </w:rPr>
        <w:t xml:space="preserve">Utility engineers need to </w:t>
      </w:r>
      <w:r w:rsidR="00355E59">
        <w:rPr>
          <w:rFonts w:ascii="Garamond" w:hAnsi="Garamond"/>
          <w:sz w:val="24"/>
          <w:szCs w:val="24"/>
        </w:rPr>
        <w:t xml:space="preserve">be encouraged to </w:t>
      </w:r>
      <w:r w:rsidRPr="00BF45E7">
        <w:rPr>
          <w:rFonts w:ascii="Garamond" w:hAnsi="Garamond"/>
          <w:sz w:val="24"/>
          <w:szCs w:val="24"/>
        </w:rPr>
        <w:t xml:space="preserve">develop a questioning state of mind to identify </w:t>
      </w:r>
      <w:r w:rsidR="00EF4B95">
        <w:rPr>
          <w:rFonts w:ascii="Garamond" w:hAnsi="Garamond"/>
          <w:sz w:val="24"/>
          <w:szCs w:val="24"/>
        </w:rPr>
        <w:t xml:space="preserve">new </w:t>
      </w:r>
      <w:r w:rsidRPr="00BF45E7">
        <w:rPr>
          <w:rFonts w:ascii="Garamond" w:hAnsi="Garamond"/>
          <w:sz w:val="24"/>
          <w:szCs w:val="24"/>
        </w:rPr>
        <w:t xml:space="preserve">risks that are not </w:t>
      </w:r>
      <w:r w:rsidR="00385DCC">
        <w:rPr>
          <w:rFonts w:ascii="Garamond" w:hAnsi="Garamond"/>
          <w:sz w:val="24"/>
          <w:szCs w:val="24"/>
        </w:rPr>
        <w:t xml:space="preserve">initially </w:t>
      </w:r>
      <w:r w:rsidRPr="00BF45E7">
        <w:rPr>
          <w:rFonts w:ascii="Garamond" w:hAnsi="Garamond"/>
          <w:sz w:val="24"/>
          <w:szCs w:val="24"/>
        </w:rPr>
        <w:t>quantified</w:t>
      </w:r>
      <w:r w:rsidR="00FF75F6">
        <w:rPr>
          <w:rFonts w:ascii="Garamond" w:hAnsi="Garamond"/>
          <w:sz w:val="24"/>
          <w:szCs w:val="24"/>
        </w:rPr>
        <w:t xml:space="preserve">. </w:t>
      </w:r>
      <w:r w:rsidR="009F1D9E">
        <w:rPr>
          <w:rFonts w:ascii="Garamond" w:hAnsi="Garamond"/>
          <w:sz w:val="24"/>
          <w:szCs w:val="24"/>
        </w:rPr>
        <w:t xml:space="preserve">Then, </w:t>
      </w:r>
      <w:r w:rsidR="00C0579A">
        <w:rPr>
          <w:rFonts w:ascii="Garamond" w:hAnsi="Garamond"/>
          <w:sz w:val="24"/>
          <w:szCs w:val="24"/>
        </w:rPr>
        <w:t xml:space="preserve">these newly identified risks must be shared </w:t>
      </w:r>
      <w:r w:rsidRPr="00BF45E7">
        <w:rPr>
          <w:rFonts w:ascii="Garamond" w:hAnsi="Garamond"/>
          <w:sz w:val="24"/>
          <w:szCs w:val="24"/>
        </w:rPr>
        <w:t xml:space="preserve">with </w:t>
      </w:r>
      <w:r w:rsidR="00C0579A">
        <w:rPr>
          <w:rFonts w:ascii="Garamond" w:hAnsi="Garamond"/>
          <w:sz w:val="24"/>
          <w:szCs w:val="24"/>
        </w:rPr>
        <w:t>colleagues</w:t>
      </w:r>
      <w:r w:rsidR="00592BCD">
        <w:rPr>
          <w:rFonts w:ascii="Garamond" w:hAnsi="Garamond"/>
          <w:sz w:val="24"/>
          <w:szCs w:val="24"/>
        </w:rPr>
        <w:t>, supervisors</w:t>
      </w:r>
      <w:r w:rsidR="00400A8D">
        <w:rPr>
          <w:rFonts w:ascii="Garamond" w:hAnsi="Garamond"/>
          <w:sz w:val="24"/>
          <w:szCs w:val="24"/>
        </w:rPr>
        <w:t>,</w:t>
      </w:r>
      <w:r w:rsidR="00C46931">
        <w:rPr>
          <w:rFonts w:ascii="Garamond" w:hAnsi="Garamond"/>
          <w:sz w:val="24"/>
          <w:szCs w:val="24"/>
        </w:rPr>
        <w:t xml:space="preserve"> and </w:t>
      </w:r>
      <w:r w:rsidR="00592BCD">
        <w:rPr>
          <w:rFonts w:ascii="Garamond" w:hAnsi="Garamond"/>
          <w:sz w:val="24"/>
          <w:szCs w:val="24"/>
        </w:rPr>
        <w:t>managers</w:t>
      </w:r>
      <w:r w:rsidR="00633AC3">
        <w:rPr>
          <w:rFonts w:ascii="Garamond" w:hAnsi="Garamond"/>
          <w:sz w:val="24"/>
          <w:szCs w:val="24"/>
        </w:rPr>
        <w:t xml:space="preserve">, without </w:t>
      </w:r>
      <w:r w:rsidR="00400A8D">
        <w:rPr>
          <w:rFonts w:ascii="Garamond" w:hAnsi="Garamond"/>
          <w:sz w:val="24"/>
          <w:szCs w:val="24"/>
        </w:rPr>
        <w:t>fear of negative</w:t>
      </w:r>
      <w:r w:rsidR="00985915">
        <w:rPr>
          <w:rFonts w:ascii="Garamond" w:hAnsi="Garamond"/>
          <w:sz w:val="24"/>
          <w:szCs w:val="24"/>
        </w:rPr>
        <w:t xml:space="preserve"> consequences.</w:t>
      </w:r>
      <w:r w:rsidR="00592BCD">
        <w:rPr>
          <w:rFonts w:ascii="Garamond" w:hAnsi="Garamond"/>
          <w:sz w:val="24"/>
          <w:szCs w:val="24"/>
        </w:rPr>
        <w:t xml:space="preserve"> </w:t>
      </w:r>
      <w:r w:rsidRPr="00BF45E7">
        <w:rPr>
          <w:rFonts w:ascii="Garamond" w:hAnsi="Garamond"/>
          <w:sz w:val="24"/>
          <w:szCs w:val="24"/>
        </w:rPr>
        <w:t xml:space="preserve"> </w:t>
      </w:r>
    </w:p>
    <w:p w14:paraId="097C652F" w14:textId="3C646469" w:rsidR="009D396F" w:rsidRDefault="00B2013D"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Engineering disciplines have different </w:t>
      </w:r>
      <w:r w:rsidR="00105815">
        <w:rPr>
          <w:rFonts w:ascii="Garamond" w:hAnsi="Garamond"/>
          <w:sz w:val="24"/>
          <w:szCs w:val="24"/>
        </w:rPr>
        <w:t>safety culture</w:t>
      </w:r>
      <w:r>
        <w:rPr>
          <w:rFonts w:ascii="Garamond" w:hAnsi="Garamond"/>
          <w:sz w:val="24"/>
          <w:szCs w:val="24"/>
        </w:rPr>
        <w:t>s:</w:t>
      </w:r>
      <w:r w:rsidR="00795FD6">
        <w:rPr>
          <w:rFonts w:ascii="Garamond" w:hAnsi="Garamond"/>
          <w:sz w:val="24"/>
          <w:szCs w:val="24"/>
        </w:rPr>
        <w:t xml:space="preserve"> </w:t>
      </w:r>
    </w:p>
    <w:p w14:paraId="0C838048" w14:textId="4395410D" w:rsidR="009D396F" w:rsidRDefault="00BF45E7" w:rsidP="00DD377B">
      <w:pPr>
        <w:pStyle w:val="ListParagraph"/>
        <w:numPr>
          <w:ilvl w:val="1"/>
          <w:numId w:val="1"/>
        </w:numPr>
        <w:ind w:left="810"/>
        <w:contextualSpacing w:val="0"/>
        <w:rPr>
          <w:rFonts w:ascii="Garamond" w:hAnsi="Garamond"/>
          <w:sz w:val="24"/>
          <w:szCs w:val="24"/>
        </w:rPr>
      </w:pPr>
      <w:r w:rsidRPr="00795FD6">
        <w:rPr>
          <w:rFonts w:ascii="Garamond" w:hAnsi="Garamond"/>
          <w:sz w:val="24"/>
          <w:szCs w:val="24"/>
        </w:rPr>
        <w:lastRenderedPageBreak/>
        <w:t>Electric utilit</w:t>
      </w:r>
      <w:r w:rsidR="00CC6DEF" w:rsidRPr="00795FD6">
        <w:rPr>
          <w:rFonts w:ascii="Garamond" w:hAnsi="Garamond"/>
          <w:sz w:val="24"/>
          <w:szCs w:val="24"/>
        </w:rPr>
        <w:t>ies have a safety</w:t>
      </w:r>
      <w:r w:rsidRPr="00795FD6">
        <w:rPr>
          <w:rFonts w:ascii="Garamond" w:hAnsi="Garamond"/>
          <w:sz w:val="24"/>
          <w:szCs w:val="24"/>
        </w:rPr>
        <w:t xml:space="preserve"> culture of </w:t>
      </w:r>
      <w:r w:rsidR="00B2013D">
        <w:rPr>
          <w:rFonts w:ascii="Garamond" w:hAnsi="Garamond"/>
          <w:sz w:val="24"/>
          <w:szCs w:val="24"/>
        </w:rPr>
        <w:t xml:space="preserve">standards and </w:t>
      </w:r>
      <w:r w:rsidRPr="00795FD6">
        <w:rPr>
          <w:rFonts w:ascii="Garamond" w:hAnsi="Garamond"/>
          <w:sz w:val="24"/>
          <w:szCs w:val="24"/>
        </w:rPr>
        <w:t>compliance</w:t>
      </w:r>
      <w:r w:rsidR="00B2013D">
        <w:rPr>
          <w:rFonts w:ascii="Garamond" w:hAnsi="Garamond"/>
          <w:sz w:val="24"/>
          <w:szCs w:val="24"/>
        </w:rPr>
        <w:t>.</w:t>
      </w:r>
      <w:r w:rsidRPr="00795FD6">
        <w:rPr>
          <w:rFonts w:ascii="Garamond" w:hAnsi="Garamond"/>
          <w:sz w:val="24"/>
          <w:szCs w:val="24"/>
        </w:rPr>
        <w:t xml:space="preserve"> </w:t>
      </w:r>
      <w:r w:rsidR="00795FD6">
        <w:rPr>
          <w:rFonts w:ascii="Garamond" w:hAnsi="Garamond"/>
          <w:sz w:val="24"/>
          <w:szCs w:val="24"/>
        </w:rPr>
        <w:t>S</w:t>
      </w:r>
      <w:r w:rsidRPr="00795FD6">
        <w:rPr>
          <w:rFonts w:ascii="Garamond" w:hAnsi="Garamond"/>
          <w:sz w:val="24"/>
          <w:szCs w:val="24"/>
        </w:rPr>
        <w:t>tandards</w:t>
      </w:r>
      <w:r w:rsidR="00795FD6">
        <w:rPr>
          <w:rFonts w:ascii="Garamond" w:hAnsi="Garamond"/>
          <w:sz w:val="24"/>
          <w:szCs w:val="24"/>
        </w:rPr>
        <w:t xml:space="preserve"> are developed, engineers </w:t>
      </w:r>
      <w:r w:rsidRPr="00795FD6">
        <w:rPr>
          <w:rFonts w:ascii="Garamond" w:hAnsi="Garamond"/>
          <w:sz w:val="24"/>
          <w:szCs w:val="24"/>
        </w:rPr>
        <w:t xml:space="preserve">set out to meet them. </w:t>
      </w:r>
    </w:p>
    <w:p w14:paraId="46D32A7D" w14:textId="6E23B170" w:rsidR="00BF45E7" w:rsidRPr="00B2013D" w:rsidRDefault="00BF45E7" w:rsidP="00DD377B">
      <w:pPr>
        <w:pStyle w:val="ListParagraph"/>
        <w:numPr>
          <w:ilvl w:val="1"/>
          <w:numId w:val="1"/>
        </w:numPr>
        <w:ind w:left="810"/>
        <w:contextualSpacing w:val="0"/>
        <w:rPr>
          <w:rFonts w:ascii="Garamond" w:hAnsi="Garamond"/>
          <w:sz w:val="24"/>
          <w:szCs w:val="24"/>
        </w:rPr>
      </w:pPr>
      <w:r w:rsidRPr="00795FD6">
        <w:rPr>
          <w:rFonts w:ascii="Garamond" w:hAnsi="Garamond"/>
          <w:sz w:val="24"/>
          <w:szCs w:val="24"/>
        </w:rPr>
        <w:t xml:space="preserve">Nuclear engineers </w:t>
      </w:r>
      <w:r w:rsidR="00795FD6">
        <w:rPr>
          <w:rFonts w:ascii="Garamond" w:hAnsi="Garamond"/>
          <w:sz w:val="24"/>
          <w:szCs w:val="24"/>
        </w:rPr>
        <w:t xml:space="preserve">work </w:t>
      </w:r>
      <w:r w:rsidRPr="00795FD6">
        <w:rPr>
          <w:rFonts w:ascii="Garamond" w:hAnsi="Garamond"/>
          <w:sz w:val="24"/>
          <w:szCs w:val="24"/>
        </w:rPr>
        <w:t>two teams on the same project</w:t>
      </w:r>
      <w:r w:rsidR="00795FD6">
        <w:rPr>
          <w:rFonts w:ascii="Garamond" w:hAnsi="Garamond"/>
          <w:sz w:val="24"/>
          <w:szCs w:val="24"/>
        </w:rPr>
        <w:t>.</w:t>
      </w:r>
      <w:r w:rsidRPr="00795FD6">
        <w:rPr>
          <w:rFonts w:ascii="Garamond" w:hAnsi="Garamond"/>
          <w:sz w:val="24"/>
          <w:szCs w:val="24"/>
        </w:rPr>
        <w:t xml:space="preserve"> The first team designs a project and develops project assumptions. </w:t>
      </w:r>
      <w:r w:rsidR="00F327D4" w:rsidRPr="00795FD6">
        <w:rPr>
          <w:rFonts w:ascii="Garamond" w:hAnsi="Garamond"/>
          <w:sz w:val="24"/>
          <w:szCs w:val="24"/>
        </w:rPr>
        <w:t xml:space="preserve"> </w:t>
      </w:r>
      <w:r w:rsidRPr="00795FD6">
        <w:rPr>
          <w:rFonts w:ascii="Garamond" w:hAnsi="Garamond"/>
          <w:sz w:val="24"/>
          <w:szCs w:val="24"/>
        </w:rPr>
        <w:t>The second team challenge</w:t>
      </w:r>
      <w:r w:rsidR="00B2013D">
        <w:rPr>
          <w:rFonts w:ascii="Garamond" w:hAnsi="Garamond"/>
          <w:sz w:val="24"/>
          <w:szCs w:val="24"/>
        </w:rPr>
        <w:t>s</w:t>
      </w:r>
      <w:r w:rsidRPr="00795FD6">
        <w:rPr>
          <w:rFonts w:ascii="Garamond" w:hAnsi="Garamond"/>
          <w:sz w:val="24"/>
          <w:szCs w:val="24"/>
        </w:rPr>
        <w:t xml:space="preserve"> the project design and all </w:t>
      </w:r>
      <w:r w:rsidR="01189DF3" w:rsidRPr="70928A84">
        <w:rPr>
          <w:rFonts w:ascii="Garamond" w:hAnsi="Garamond"/>
          <w:sz w:val="24"/>
          <w:szCs w:val="24"/>
        </w:rPr>
        <w:t>o</w:t>
      </w:r>
      <w:r w:rsidRPr="00795FD6">
        <w:rPr>
          <w:rFonts w:ascii="Garamond" w:hAnsi="Garamond"/>
          <w:sz w:val="24"/>
          <w:szCs w:val="24"/>
        </w:rPr>
        <w:t>f its assumptions</w:t>
      </w:r>
      <w:r w:rsidR="00B2013D">
        <w:rPr>
          <w:rFonts w:ascii="Garamond" w:hAnsi="Garamond"/>
          <w:sz w:val="24"/>
          <w:szCs w:val="24"/>
        </w:rPr>
        <w:t xml:space="preserve"> to </w:t>
      </w:r>
      <w:r w:rsidR="00573FD7" w:rsidRPr="00B2013D">
        <w:rPr>
          <w:rFonts w:ascii="Garamond" w:hAnsi="Garamond"/>
          <w:sz w:val="24"/>
          <w:szCs w:val="24"/>
        </w:rPr>
        <w:t xml:space="preserve">mitigate safety issues before they are issues.  </w:t>
      </w:r>
      <w:r w:rsidR="00B2013D">
        <w:rPr>
          <w:rFonts w:ascii="Garamond" w:hAnsi="Garamond"/>
          <w:sz w:val="24"/>
          <w:szCs w:val="24"/>
        </w:rPr>
        <w:t>T</w:t>
      </w:r>
      <w:r w:rsidR="00573FD7" w:rsidRPr="00B2013D">
        <w:rPr>
          <w:rFonts w:ascii="Garamond" w:hAnsi="Garamond"/>
          <w:sz w:val="24"/>
          <w:szCs w:val="24"/>
        </w:rPr>
        <w:t xml:space="preserve">his system </w:t>
      </w:r>
      <w:r w:rsidR="00B2013D">
        <w:rPr>
          <w:rFonts w:ascii="Garamond" w:hAnsi="Garamond"/>
          <w:sz w:val="24"/>
          <w:szCs w:val="24"/>
        </w:rPr>
        <w:t xml:space="preserve">may </w:t>
      </w:r>
      <w:r w:rsidR="00573FD7" w:rsidRPr="00B2013D">
        <w:rPr>
          <w:rFonts w:ascii="Garamond" w:hAnsi="Garamond"/>
          <w:sz w:val="24"/>
          <w:szCs w:val="24"/>
        </w:rPr>
        <w:t xml:space="preserve">seem </w:t>
      </w:r>
      <w:r w:rsidR="00573FD7" w:rsidRPr="00B2013D" w:rsidDel="00A3722E">
        <w:rPr>
          <w:rFonts w:ascii="Garamond" w:hAnsi="Garamond"/>
          <w:sz w:val="24"/>
          <w:szCs w:val="24"/>
        </w:rPr>
        <w:t>confrontational</w:t>
      </w:r>
      <w:r w:rsidR="00A3722E" w:rsidRPr="00B2013D">
        <w:rPr>
          <w:rFonts w:ascii="Garamond" w:hAnsi="Garamond"/>
          <w:sz w:val="24"/>
          <w:szCs w:val="24"/>
        </w:rPr>
        <w:t xml:space="preserve"> but</w:t>
      </w:r>
      <w:r w:rsidR="575D876E" w:rsidRPr="4C806838">
        <w:rPr>
          <w:rFonts w:ascii="Garamond" w:hAnsi="Garamond"/>
          <w:sz w:val="24"/>
          <w:szCs w:val="24"/>
        </w:rPr>
        <w:t xml:space="preserve"> </w:t>
      </w:r>
      <w:r w:rsidR="00182EB1">
        <w:rPr>
          <w:rFonts w:ascii="Garamond" w:hAnsi="Garamond"/>
          <w:sz w:val="24"/>
          <w:szCs w:val="24"/>
        </w:rPr>
        <w:t xml:space="preserve">testing </w:t>
      </w:r>
      <w:r w:rsidR="00573FD7" w:rsidRPr="00B2013D">
        <w:rPr>
          <w:rFonts w:ascii="Garamond" w:hAnsi="Garamond"/>
          <w:sz w:val="24"/>
          <w:szCs w:val="24"/>
        </w:rPr>
        <w:t>someone else’s work as it is being built does tend to surface potential black swan events</w:t>
      </w:r>
      <w:r w:rsidR="00B63653" w:rsidRPr="00B2013D">
        <w:rPr>
          <w:rFonts w:ascii="Garamond" w:hAnsi="Garamond"/>
          <w:sz w:val="24"/>
          <w:szCs w:val="24"/>
        </w:rPr>
        <w:t xml:space="preserve">, or </w:t>
      </w:r>
      <w:r w:rsidRPr="00B2013D">
        <w:rPr>
          <w:rFonts w:ascii="Garamond" w:hAnsi="Garamond"/>
          <w:sz w:val="24"/>
          <w:szCs w:val="24"/>
        </w:rPr>
        <w:t xml:space="preserve">previously unidentified risks.  </w:t>
      </w:r>
    </w:p>
    <w:p w14:paraId="308638A5" w14:textId="2B08897F" w:rsidR="004F4948" w:rsidRDefault="009547F2"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Utility engineers should embrace the idea of incorporating a process </w:t>
      </w:r>
      <w:r w:rsidR="004730AE">
        <w:rPr>
          <w:rFonts w:ascii="Garamond" w:hAnsi="Garamond"/>
          <w:sz w:val="24"/>
          <w:szCs w:val="24"/>
        </w:rPr>
        <w:t xml:space="preserve">to help surface and flag black swan events for consideration and remediation. </w:t>
      </w:r>
      <w:r w:rsidR="002D67A0">
        <w:rPr>
          <w:rFonts w:ascii="Garamond" w:hAnsi="Garamond"/>
          <w:sz w:val="24"/>
          <w:szCs w:val="24"/>
        </w:rPr>
        <w:t>Th</w:t>
      </w:r>
      <w:r>
        <w:rPr>
          <w:rFonts w:ascii="Garamond" w:hAnsi="Garamond"/>
          <w:sz w:val="24"/>
          <w:szCs w:val="24"/>
        </w:rPr>
        <w:t xml:space="preserve">e </w:t>
      </w:r>
      <w:r w:rsidR="002D67A0">
        <w:rPr>
          <w:rFonts w:ascii="Garamond" w:hAnsi="Garamond"/>
          <w:sz w:val="24"/>
          <w:szCs w:val="24"/>
        </w:rPr>
        <w:t xml:space="preserve">second team </w:t>
      </w:r>
      <w:r>
        <w:rPr>
          <w:rFonts w:ascii="Garamond" w:hAnsi="Garamond"/>
          <w:sz w:val="24"/>
          <w:szCs w:val="24"/>
        </w:rPr>
        <w:t xml:space="preserve">could </w:t>
      </w:r>
      <w:r w:rsidR="002D67A0">
        <w:rPr>
          <w:rFonts w:ascii="Garamond" w:hAnsi="Garamond"/>
          <w:sz w:val="24"/>
          <w:szCs w:val="24"/>
        </w:rPr>
        <w:t xml:space="preserve">review </w:t>
      </w:r>
      <w:r w:rsidR="00843C11">
        <w:rPr>
          <w:rFonts w:ascii="Garamond" w:hAnsi="Garamond"/>
          <w:sz w:val="24"/>
          <w:szCs w:val="24"/>
        </w:rPr>
        <w:t xml:space="preserve">existing infrastructure as well as new projects.  </w:t>
      </w:r>
    </w:p>
    <w:p w14:paraId="42E0D4D3" w14:textId="77777777" w:rsidR="004F4948" w:rsidRPr="00665913" w:rsidRDefault="004F4948" w:rsidP="00BE6DF1">
      <w:pPr>
        <w:spacing w:after="0"/>
        <w:rPr>
          <w:rFonts w:ascii="Garamond" w:hAnsi="Garamond"/>
          <w:sz w:val="24"/>
          <w:szCs w:val="24"/>
        </w:rPr>
      </w:pPr>
    </w:p>
    <w:p w14:paraId="0237D658" w14:textId="3DD5319F" w:rsidR="00515059" w:rsidRDefault="00AD7AFE" w:rsidP="004D767D">
      <w:pPr>
        <w:pStyle w:val="Heading2"/>
      </w:pPr>
      <w:bookmarkStart w:id="58" w:name="_Toc41587647"/>
      <w:bookmarkStart w:id="59" w:name="_Toc41990197"/>
      <w:bookmarkStart w:id="60" w:name="_Toc41993548"/>
      <w:r>
        <w:rPr>
          <w:rStyle w:val="CommentReference"/>
          <w:sz w:val="24"/>
          <w:szCs w:val="24"/>
        </w:rPr>
        <w:t xml:space="preserve">Insert </w:t>
      </w:r>
      <w:r w:rsidR="00515059" w:rsidRPr="00B247BE">
        <w:rPr>
          <w:rStyle w:val="CommentReference"/>
          <w:sz w:val="24"/>
          <w:szCs w:val="24"/>
        </w:rPr>
        <w:t>Sa</w:t>
      </w:r>
      <w:r w:rsidR="00515059">
        <w:t xml:space="preserve">fety Language </w:t>
      </w:r>
      <w:r w:rsidR="00A3722E">
        <w:t>i</w:t>
      </w:r>
      <w:r w:rsidR="00515059">
        <w:t>n</w:t>
      </w:r>
      <w:r>
        <w:t>to</w:t>
      </w:r>
      <w:r w:rsidR="00515059">
        <w:t xml:space="preserve"> I</w:t>
      </w:r>
      <w:r w:rsidR="0039165A">
        <w:t xml:space="preserve">nvestor </w:t>
      </w:r>
      <w:r w:rsidR="00515059">
        <w:t>O</w:t>
      </w:r>
      <w:r w:rsidR="0039165A">
        <w:t xml:space="preserve">wned </w:t>
      </w:r>
      <w:r w:rsidR="00515059">
        <w:t>U</w:t>
      </w:r>
      <w:r w:rsidR="0039165A">
        <w:t>tility</w:t>
      </w:r>
      <w:r w:rsidR="00515059">
        <w:t xml:space="preserve"> Board </w:t>
      </w:r>
      <w:r w:rsidR="007128AC">
        <w:t xml:space="preserve">Member </w:t>
      </w:r>
      <w:r w:rsidR="00515059">
        <w:t>Job Descriptions</w:t>
      </w:r>
      <w:bookmarkEnd w:id="58"/>
      <w:bookmarkEnd w:id="59"/>
      <w:bookmarkEnd w:id="60"/>
      <w:r w:rsidR="00515059">
        <w:t xml:space="preserve"> </w:t>
      </w:r>
    </w:p>
    <w:p w14:paraId="3894C33C" w14:textId="77777777" w:rsidR="002D4FDB" w:rsidRDefault="002D4FDB" w:rsidP="002D4FDB">
      <w:pPr>
        <w:spacing w:after="0"/>
        <w:rPr>
          <w:rFonts w:ascii="Century Gothic" w:hAnsi="Century Gothic"/>
        </w:rPr>
      </w:pPr>
    </w:p>
    <w:p w14:paraId="1B223496" w14:textId="12CF5FA4" w:rsidR="00C94A3E" w:rsidRPr="00E45F7E" w:rsidRDefault="00C94A3E" w:rsidP="00C94A3E">
      <w:pPr>
        <w:rPr>
          <w:rFonts w:ascii="Century Gothic" w:hAnsi="Century Gothic"/>
        </w:rPr>
      </w:pPr>
      <w:r w:rsidRPr="00E45F7E">
        <w:rPr>
          <w:rFonts w:ascii="Century Gothic" w:hAnsi="Century Gothic"/>
        </w:rPr>
        <w:t xml:space="preserve">Issue: </w:t>
      </w:r>
    </w:p>
    <w:p w14:paraId="0A48193D" w14:textId="45DA05A9" w:rsidR="00C94A3E" w:rsidRPr="00E45F7E" w:rsidRDefault="000F79C4" w:rsidP="00CB6423">
      <w:pPr>
        <w:pStyle w:val="ListParagraph"/>
        <w:numPr>
          <w:ilvl w:val="0"/>
          <w:numId w:val="1"/>
        </w:numPr>
        <w:spacing w:after="0"/>
        <w:ind w:left="360"/>
        <w:contextualSpacing w:val="0"/>
        <w:rPr>
          <w:rFonts w:ascii="Garamond" w:hAnsi="Garamond"/>
          <w:sz w:val="24"/>
          <w:szCs w:val="24"/>
        </w:rPr>
      </w:pPr>
      <w:r w:rsidRPr="000F79C4">
        <w:rPr>
          <w:rFonts w:ascii="Garamond" w:hAnsi="Garamond"/>
          <w:sz w:val="24"/>
          <w:szCs w:val="24"/>
        </w:rPr>
        <w:t xml:space="preserve">Whether </w:t>
      </w:r>
      <w:r w:rsidR="00185BC8">
        <w:rPr>
          <w:rFonts w:ascii="Garamond" w:hAnsi="Garamond"/>
          <w:sz w:val="24"/>
          <w:szCs w:val="24"/>
        </w:rPr>
        <w:t>the CPUC should de</w:t>
      </w:r>
      <w:r w:rsidR="00FA748F">
        <w:rPr>
          <w:rFonts w:ascii="Garamond" w:hAnsi="Garamond"/>
          <w:sz w:val="24"/>
          <w:szCs w:val="24"/>
        </w:rPr>
        <w:t xml:space="preserve">velop </w:t>
      </w:r>
      <w:r w:rsidR="005B5236">
        <w:rPr>
          <w:rFonts w:ascii="Garamond" w:hAnsi="Garamond"/>
          <w:sz w:val="24"/>
          <w:szCs w:val="24"/>
        </w:rPr>
        <w:t xml:space="preserve">a process to vet </w:t>
      </w:r>
      <w:r w:rsidR="00014387">
        <w:rPr>
          <w:rFonts w:ascii="Garamond" w:hAnsi="Garamond"/>
          <w:sz w:val="24"/>
          <w:szCs w:val="24"/>
        </w:rPr>
        <w:t xml:space="preserve">or approve </w:t>
      </w:r>
      <w:r w:rsidR="005B5236">
        <w:rPr>
          <w:rFonts w:ascii="Garamond" w:hAnsi="Garamond"/>
          <w:sz w:val="24"/>
          <w:szCs w:val="24"/>
        </w:rPr>
        <w:t>job descriptions of new utility board members</w:t>
      </w:r>
      <w:r w:rsidR="00492083">
        <w:rPr>
          <w:rFonts w:ascii="Garamond" w:hAnsi="Garamond"/>
          <w:sz w:val="24"/>
          <w:szCs w:val="24"/>
        </w:rPr>
        <w:t xml:space="preserve">.  </w:t>
      </w:r>
      <w:r w:rsidR="005B5236">
        <w:rPr>
          <w:rFonts w:ascii="Garamond" w:hAnsi="Garamond"/>
          <w:sz w:val="24"/>
          <w:szCs w:val="24"/>
        </w:rPr>
        <w:t xml:space="preserve"> </w:t>
      </w:r>
      <w:r>
        <w:rPr>
          <w:rFonts w:ascii="Garamond" w:hAnsi="Garamond"/>
          <w:sz w:val="24"/>
          <w:szCs w:val="24"/>
        </w:rPr>
        <w:t xml:space="preserve"> </w:t>
      </w:r>
    </w:p>
    <w:p w14:paraId="745573E5" w14:textId="77777777" w:rsidR="00DB494F" w:rsidRPr="00DB494F" w:rsidRDefault="00DB494F" w:rsidP="00273500">
      <w:pPr>
        <w:spacing w:after="0"/>
        <w:rPr>
          <w:rFonts w:ascii="Garamond" w:hAnsi="Garamond"/>
          <w:sz w:val="24"/>
          <w:szCs w:val="24"/>
        </w:rPr>
      </w:pPr>
    </w:p>
    <w:p w14:paraId="6C961185" w14:textId="77777777" w:rsidR="00C94A3E" w:rsidRPr="005016F6" w:rsidRDefault="00C94A3E" w:rsidP="00C94A3E">
      <w:pPr>
        <w:rPr>
          <w:rFonts w:ascii="Century Gothic" w:eastAsia="Times New Roman" w:hAnsi="Century Gothic"/>
        </w:rPr>
      </w:pPr>
      <w:r w:rsidRPr="005016F6">
        <w:rPr>
          <w:rFonts w:ascii="Century Gothic" w:eastAsia="Times New Roman" w:hAnsi="Century Gothic"/>
        </w:rPr>
        <w:t xml:space="preserve">CPUC Procedural Linkage:   </w:t>
      </w:r>
    </w:p>
    <w:p w14:paraId="542B1873" w14:textId="778B4E3C" w:rsidR="00C94A3E" w:rsidRDefault="009C5172"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Executive Compensation program that WSD must review in order to approve safety certificates. </w:t>
      </w:r>
    </w:p>
    <w:p w14:paraId="4DF1791A" w14:textId="32DD17A5" w:rsidR="002F513A" w:rsidRDefault="004F4FDB"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Generally, the CPUC has the authority to </w:t>
      </w:r>
      <w:r w:rsidR="00F24232">
        <w:rPr>
          <w:rFonts w:ascii="Garamond" w:hAnsi="Garamond"/>
          <w:sz w:val="24"/>
          <w:szCs w:val="24"/>
        </w:rPr>
        <w:t xml:space="preserve">regulate </w:t>
      </w:r>
      <w:r w:rsidR="0091024B">
        <w:rPr>
          <w:rFonts w:ascii="Garamond" w:hAnsi="Garamond"/>
          <w:sz w:val="24"/>
          <w:szCs w:val="24"/>
        </w:rPr>
        <w:t xml:space="preserve">utility </w:t>
      </w:r>
      <w:r w:rsidR="002F513A" w:rsidRPr="001B47BD">
        <w:rPr>
          <w:rFonts w:ascii="Garamond" w:hAnsi="Garamond"/>
          <w:sz w:val="24"/>
          <w:szCs w:val="24"/>
        </w:rPr>
        <w:t xml:space="preserve">matters </w:t>
      </w:r>
      <w:r w:rsidR="00F24232">
        <w:rPr>
          <w:rFonts w:ascii="Garamond" w:hAnsi="Garamond"/>
          <w:sz w:val="24"/>
          <w:szCs w:val="24"/>
        </w:rPr>
        <w:t>as</w:t>
      </w:r>
      <w:r w:rsidR="002F513A" w:rsidRPr="001B47BD">
        <w:rPr>
          <w:rFonts w:ascii="Garamond" w:hAnsi="Garamond"/>
          <w:sz w:val="24"/>
          <w:szCs w:val="24"/>
        </w:rPr>
        <w:t xml:space="preserve"> long as there is a nexus between </w:t>
      </w:r>
      <w:r w:rsidR="002F513A">
        <w:rPr>
          <w:rFonts w:ascii="Garamond" w:hAnsi="Garamond"/>
          <w:sz w:val="24"/>
          <w:szCs w:val="24"/>
        </w:rPr>
        <w:t xml:space="preserve">the issue </w:t>
      </w:r>
      <w:r w:rsidR="002F513A" w:rsidRPr="001B47BD">
        <w:rPr>
          <w:rFonts w:ascii="Garamond" w:hAnsi="Garamond"/>
          <w:sz w:val="24"/>
          <w:szCs w:val="24"/>
        </w:rPr>
        <w:t>and ensuring “safe and reliable electricity service</w:t>
      </w:r>
      <w:r w:rsidR="000F49CB">
        <w:rPr>
          <w:rFonts w:ascii="Garamond" w:hAnsi="Garamond"/>
          <w:sz w:val="24"/>
          <w:szCs w:val="24"/>
        </w:rPr>
        <w:t>.</w:t>
      </w:r>
      <w:r w:rsidR="002F513A" w:rsidRPr="001B47BD">
        <w:rPr>
          <w:rFonts w:ascii="Garamond" w:hAnsi="Garamond"/>
          <w:sz w:val="24"/>
          <w:szCs w:val="24"/>
        </w:rPr>
        <w:t>”</w:t>
      </w:r>
      <w:r w:rsidR="002F513A">
        <w:rPr>
          <w:rFonts w:ascii="Garamond" w:hAnsi="Garamond"/>
          <w:sz w:val="24"/>
          <w:szCs w:val="24"/>
        </w:rPr>
        <w:t xml:space="preserve"> </w:t>
      </w:r>
    </w:p>
    <w:p w14:paraId="43BFB0EA" w14:textId="6DD898D2" w:rsidR="002F513A" w:rsidRPr="002F513A" w:rsidRDefault="002F513A" w:rsidP="00CB6423">
      <w:pPr>
        <w:pStyle w:val="ListParagraph"/>
        <w:numPr>
          <w:ilvl w:val="1"/>
          <w:numId w:val="1"/>
        </w:numPr>
        <w:spacing w:after="0"/>
        <w:ind w:left="810"/>
        <w:contextualSpacing w:val="0"/>
        <w:rPr>
          <w:rFonts w:ascii="Garamond" w:hAnsi="Garamond"/>
          <w:sz w:val="24"/>
          <w:szCs w:val="24"/>
        </w:rPr>
      </w:pPr>
      <w:r w:rsidRPr="002F513A">
        <w:rPr>
          <w:rFonts w:ascii="Garamond" w:hAnsi="Garamond"/>
          <w:sz w:val="24"/>
          <w:szCs w:val="24"/>
        </w:rPr>
        <w:t>P</w:t>
      </w:r>
      <w:r w:rsidR="000F49CB">
        <w:rPr>
          <w:rFonts w:ascii="Garamond" w:hAnsi="Garamond"/>
          <w:sz w:val="24"/>
          <w:szCs w:val="24"/>
        </w:rPr>
        <w:t xml:space="preserve">ublic </w:t>
      </w:r>
      <w:r w:rsidRPr="002F513A">
        <w:rPr>
          <w:rFonts w:ascii="Garamond" w:hAnsi="Garamond"/>
          <w:sz w:val="24"/>
          <w:szCs w:val="24"/>
        </w:rPr>
        <w:t>U</w:t>
      </w:r>
      <w:r w:rsidR="000F49CB">
        <w:rPr>
          <w:rFonts w:ascii="Garamond" w:hAnsi="Garamond"/>
          <w:sz w:val="24"/>
          <w:szCs w:val="24"/>
        </w:rPr>
        <w:t xml:space="preserve">tility </w:t>
      </w:r>
      <w:r w:rsidR="0025770D">
        <w:rPr>
          <w:rFonts w:ascii="Garamond" w:hAnsi="Garamond"/>
          <w:sz w:val="24"/>
          <w:szCs w:val="24"/>
        </w:rPr>
        <w:t>(P.U.)</w:t>
      </w:r>
      <w:r w:rsidRPr="002F513A">
        <w:rPr>
          <w:rFonts w:ascii="Garamond" w:hAnsi="Garamond"/>
          <w:sz w:val="24"/>
          <w:szCs w:val="24"/>
        </w:rPr>
        <w:t xml:space="preserve"> Code 851 </w:t>
      </w:r>
      <w:r w:rsidR="000F49CB">
        <w:rPr>
          <w:rFonts w:ascii="Garamond" w:hAnsi="Garamond"/>
          <w:sz w:val="24"/>
          <w:szCs w:val="24"/>
        </w:rPr>
        <w:t>gives the CPUC the authority to create regulations to</w:t>
      </w:r>
      <w:r w:rsidRPr="002F513A">
        <w:rPr>
          <w:rFonts w:ascii="Garamond" w:hAnsi="Garamond"/>
          <w:sz w:val="24"/>
          <w:szCs w:val="24"/>
        </w:rPr>
        <w:t xml:space="preserve"> protect the public interest</w:t>
      </w:r>
      <w:r w:rsidR="000F49CB">
        <w:rPr>
          <w:rFonts w:ascii="Garamond" w:hAnsi="Garamond"/>
          <w:sz w:val="24"/>
          <w:szCs w:val="24"/>
        </w:rPr>
        <w:t>.</w:t>
      </w:r>
      <w:r w:rsidRPr="002F513A">
        <w:rPr>
          <w:rFonts w:ascii="Garamond" w:hAnsi="Garamond"/>
          <w:sz w:val="24"/>
          <w:szCs w:val="24"/>
        </w:rPr>
        <w:t xml:space="preserve"> </w:t>
      </w:r>
    </w:p>
    <w:p w14:paraId="2BF2CC03" w14:textId="7F858642" w:rsidR="002F513A" w:rsidRPr="002F513A" w:rsidRDefault="002F513A" w:rsidP="00CB6423">
      <w:pPr>
        <w:pStyle w:val="ListParagraph"/>
        <w:numPr>
          <w:ilvl w:val="1"/>
          <w:numId w:val="1"/>
        </w:numPr>
        <w:spacing w:after="0"/>
        <w:ind w:left="810"/>
        <w:contextualSpacing w:val="0"/>
        <w:rPr>
          <w:rFonts w:ascii="Garamond" w:hAnsi="Garamond"/>
          <w:sz w:val="24"/>
          <w:szCs w:val="24"/>
        </w:rPr>
      </w:pPr>
      <w:r w:rsidRPr="002F513A">
        <w:rPr>
          <w:rFonts w:ascii="Garamond" w:hAnsi="Garamond"/>
          <w:sz w:val="24"/>
          <w:szCs w:val="24"/>
        </w:rPr>
        <w:t>P</w:t>
      </w:r>
      <w:r w:rsidR="003E4C4B">
        <w:rPr>
          <w:rFonts w:ascii="Garamond" w:hAnsi="Garamond"/>
          <w:sz w:val="24"/>
          <w:szCs w:val="24"/>
        </w:rPr>
        <w:t>.</w:t>
      </w:r>
      <w:r w:rsidRPr="002F513A">
        <w:rPr>
          <w:rFonts w:ascii="Garamond" w:hAnsi="Garamond"/>
          <w:sz w:val="24"/>
          <w:szCs w:val="24"/>
        </w:rPr>
        <w:t>U</w:t>
      </w:r>
      <w:r w:rsidR="003E4C4B">
        <w:rPr>
          <w:rFonts w:ascii="Garamond" w:hAnsi="Garamond"/>
          <w:sz w:val="24"/>
          <w:szCs w:val="24"/>
        </w:rPr>
        <w:t>.</w:t>
      </w:r>
      <w:r w:rsidRPr="002F513A">
        <w:rPr>
          <w:rFonts w:ascii="Garamond" w:hAnsi="Garamond"/>
          <w:sz w:val="24"/>
          <w:szCs w:val="24"/>
        </w:rPr>
        <w:t xml:space="preserve"> Code</w:t>
      </w:r>
      <w:r w:rsidR="000F49CB">
        <w:rPr>
          <w:rFonts w:ascii="Garamond" w:hAnsi="Garamond"/>
          <w:sz w:val="24"/>
          <w:szCs w:val="24"/>
        </w:rPr>
        <w:t>s</w:t>
      </w:r>
      <w:r w:rsidRPr="002F513A">
        <w:rPr>
          <w:rFonts w:ascii="Garamond" w:hAnsi="Garamond"/>
          <w:sz w:val="24"/>
          <w:szCs w:val="24"/>
        </w:rPr>
        <w:t xml:space="preserve"> 761, 768, </w:t>
      </w:r>
      <w:r w:rsidR="000F49CB">
        <w:rPr>
          <w:rFonts w:ascii="Garamond" w:hAnsi="Garamond"/>
          <w:sz w:val="24"/>
          <w:szCs w:val="24"/>
        </w:rPr>
        <w:t xml:space="preserve">and </w:t>
      </w:r>
      <w:r w:rsidRPr="002F513A">
        <w:rPr>
          <w:rFonts w:ascii="Garamond" w:hAnsi="Garamond"/>
          <w:sz w:val="24"/>
          <w:szCs w:val="24"/>
        </w:rPr>
        <w:t xml:space="preserve">770 </w:t>
      </w:r>
      <w:r w:rsidR="0025770D">
        <w:rPr>
          <w:rFonts w:ascii="Garamond" w:hAnsi="Garamond"/>
          <w:sz w:val="24"/>
          <w:szCs w:val="24"/>
        </w:rPr>
        <w:t>give the CPUC the</w:t>
      </w:r>
      <w:r w:rsidRPr="002F513A">
        <w:rPr>
          <w:rFonts w:ascii="Garamond" w:hAnsi="Garamond"/>
          <w:sz w:val="24"/>
          <w:szCs w:val="24"/>
        </w:rPr>
        <w:t xml:space="preserve"> authority to </w:t>
      </w:r>
      <w:r w:rsidR="003E4C4B">
        <w:rPr>
          <w:rFonts w:ascii="Garamond" w:hAnsi="Garamond"/>
          <w:sz w:val="24"/>
          <w:szCs w:val="24"/>
        </w:rPr>
        <w:t xml:space="preserve">create regulations to </w:t>
      </w:r>
      <w:r w:rsidRPr="002F513A">
        <w:rPr>
          <w:rFonts w:ascii="Garamond" w:hAnsi="Garamond"/>
          <w:sz w:val="24"/>
          <w:szCs w:val="24"/>
        </w:rPr>
        <w:t xml:space="preserve">ensure </w:t>
      </w:r>
      <w:r w:rsidR="00BB64A0">
        <w:rPr>
          <w:rFonts w:ascii="Garamond" w:hAnsi="Garamond"/>
          <w:sz w:val="24"/>
          <w:szCs w:val="24"/>
        </w:rPr>
        <w:t>“</w:t>
      </w:r>
      <w:r w:rsidRPr="002F513A">
        <w:rPr>
          <w:rFonts w:ascii="Garamond" w:hAnsi="Garamond"/>
          <w:sz w:val="24"/>
          <w:szCs w:val="24"/>
        </w:rPr>
        <w:t>safe and reliable electric service</w:t>
      </w:r>
      <w:r w:rsidR="00BB64A0">
        <w:rPr>
          <w:rFonts w:ascii="Garamond" w:hAnsi="Garamond"/>
          <w:sz w:val="24"/>
          <w:szCs w:val="24"/>
        </w:rPr>
        <w:t>”</w:t>
      </w:r>
      <w:r w:rsidRPr="002F513A">
        <w:rPr>
          <w:rFonts w:ascii="Garamond" w:hAnsi="Garamond"/>
          <w:sz w:val="24"/>
          <w:szCs w:val="24"/>
        </w:rPr>
        <w:t xml:space="preserve"> for retail customers</w:t>
      </w:r>
      <w:r w:rsidR="003E4C4B">
        <w:rPr>
          <w:rFonts w:ascii="Garamond" w:hAnsi="Garamond"/>
          <w:sz w:val="24"/>
          <w:szCs w:val="24"/>
        </w:rPr>
        <w:t>.</w:t>
      </w:r>
    </w:p>
    <w:p w14:paraId="1C89621D" w14:textId="7ACBEAA3" w:rsidR="002F513A" w:rsidRPr="002F513A" w:rsidRDefault="002F513A" w:rsidP="00CB6423">
      <w:pPr>
        <w:pStyle w:val="ListParagraph"/>
        <w:numPr>
          <w:ilvl w:val="1"/>
          <w:numId w:val="1"/>
        </w:numPr>
        <w:ind w:left="810"/>
        <w:contextualSpacing w:val="0"/>
        <w:rPr>
          <w:rFonts w:ascii="Garamond" w:hAnsi="Garamond"/>
          <w:sz w:val="24"/>
          <w:szCs w:val="24"/>
        </w:rPr>
      </w:pPr>
      <w:r w:rsidRPr="002F513A">
        <w:rPr>
          <w:rFonts w:ascii="Garamond" w:hAnsi="Garamond"/>
          <w:sz w:val="24"/>
          <w:szCs w:val="24"/>
        </w:rPr>
        <w:t>P</w:t>
      </w:r>
      <w:r w:rsidR="003E4C4B">
        <w:rPr>
          <w:rFonts w:ascii="Garamond" w:hAnsi="Garamond"/>
          <w:sz w:val="24"/>
          <w:szCs w:val="24"/>
        </w:rPr>
        <w:t>.</w:t>
      </w:r>
      <w:r w:rsidRPr="002F513A">
        <w:rPr>
          <w:rFonts w:ascii="Garamond" w:hAnsi="Garamond"/>
          <w:sz w:val="24"/>
          <w:szCs w:val="24"/>
        </w:rPr>
        <w:t>U</w:t>
      </w:r>
      <w:r w:rsidR="003E4C4B">
        <w:rPr>
          <w:rFonts w:ascii="Garamond" w:hAnsi="Garamond"/>
          <w:sz w:val="24"/>
          <w:szCs w:val="24"/>
        </w:rPr>
        <w:t>.</w:t>
      </w:r>
      <w:r w:rsidRPr="002F513A">
        <w:rPr>
          <w:rFonts w:ascii="Garamond" w:hAnsi="Garamond"/>
          <w:sz w:val="24"/>
          <w:szCs w:val="24"/>
        </w:rPr>
        <w:t xml:space="preserve"> Codes 451 &amp; 701 </w:t>
      </w:r>
      <w:r w:rsidR="003E4C4B">
        <w:rPr>
          <w:rFonts w:ascii="Garamond" w:hAnsi="Garamond"/>
          <w:sz w:val="24"/>
          <w:szCs w:val="24"/>
        </w:rPr>
        <w:t xml:space="preserve">give the CPUC the </w:t>
      </w:r>
      <w:r w:rsidR="003E4C4B" w:rsidRPr="002F513A">
        <w:rPr>
          <w:rFonts w:ascii="Garamond" w:hAnsi="Garamond"/>
          <w:sz w:val="24"/>
          <w:szCs w:val="24"/>
        </w:rPr>
        <w:t xml:space="preserve">authority to </w:t>
      </w:r>
      <w:r w:rsidR="003E4C4B">
        <w:rPr>
          <w:rFonts w:ascii="Garamond" w:hAnsi="Garamond"/>
          <w:sz w:val="24"/>
          <w:szCs w:val="24"/>
        </w:rPr>
        <w:t xml:space="preserve">create regulations </w:t>
      </w:r>
      <w:r w:rsidR="00930CA4">
        <w:rPr>
          <w:rFonts w:ascii="Garamond" w:hAnsi="Garamond"/>
          <w:sz w:val="24"/>
          <w:szCs w:val="24"/>
        </w:rPr>
        <w:t>for</w:t>
      </w:r>
      <w:r w:rsidRPr="002F513A">
        <w:rPr>
          <w:rFonts w:ascii="Garamond" w:hAnsi="Garamond"/>
          <w:sz w:val="24"/>
          <w:szCs w:val="24"/>
        </w:rPr>
        <w:t xml:space="preserve"> consumer protection</w:t>
      </w:r>
      <w:r w:rsidR="00930CA4">
        <w:rPr>
          <w:rFonts w:ascii="Garamond" w:hAnsi="Garamond"/>
          <w:sz w:val="24"/>
          <w:szCs w:val="24"/>
        </w:rPr>
        <w:t>.</w:t>
      </w:r>
    </w:p>
    <w:p w14:paraId="7C05F420" w14:textId="6316A28F" w:rsidR="00C169B3" w:rsidRPr="00665913" w:rsidRDefault="004B0FCA" w:rsidP="00CB6423">
      <w:pPr>
        <w:pStyle w:val="ListParagraph"/>
        <w:numPr>
          <w:ilvl w:val="0"/>
          <w:numId w:val="1"/>
        </w:numPr>
        <w:ind w:left="360"/>
        <w:contextualSpacing w:val="0"/>
        <w:rPr>
          <w:rFonts w:ascii="Garamond" w:hAnsi="Garamond"/>
          <w:sz w:val="24"/>
          <w:szCs w:val="24"/>
        </w:rPr>
      </w:pPr>
      <w:r w:rsidRPr="00B731FF">
        <w:rPr>
          <w:rFonts w:ascii="Garamond" w:hAnsi="Garamond"/>
          <w:sz w:val="24"/>
          <w:szCs w:val="24"/>
        </w:rPr>
        <w:t>CPUC Safety Culture</w:t>
      </w:r>
      <w:r w:rsidR="00B731FF" w:rsidRPr="00B731FF">
        <w:rPr>
          <w:rFonts w:ascii="Garamond" w:hAnsi="Garamond"/>
          <w:sz w:val="24"/>
          <w:szCs w:val="24"/>
        </w:rPr>
        <w:t xml:space="preserve"> proceedings,</w:t>
      </w:r>
      <w:r w:rsidRPr="00B731FF">
        <w:rPr>
          <w:rFonts w:ascii="Garamond" w:hAnsi="Garamond"/>
          <w:sz w:val="24"/>
          <w:szCs w:val="24"/>
        </w:rPr>
        <w:t xml:space="preserve"> </w:t>
      </w:r>
      <w:r w:rsidR="00C169B3" w:rsidRPr="00B731FF">
        <w:rPr>
          <w:rFonts w:ascii="Garamond" w:hAnsi="Garamond"/>
          <w:sz w:val="24"/>
          <w:szCs w:val="24"/>
        </w:rPr>
        <w:t xml:space="preserve">I. 15-08-019 </w:t>
      </w:r>
      <w:r w:rsidR="00B731FF" w:rsidRPr="00B731FF">
        <w:rPr>
          <w:rFonts w:ascii="Garamond" w:hAnsi="Garamond"/>
          <w:sz w:val="24"/>
          <w:szCs w:val="24"/>
        </w:rPr>
        <w:t>(</w:t>
      </w:r>
      <w:r w:rsidR="00C169B3" w:rsidRPr="00B731FF">
        <w:rPr>
          <w:rFonts w:ascii="Garamond" w:hAnsi="Garamond"/>
          <w:sz w:val="24"/>
          <w:szCs w:val="24"/>
        </w:rPr>
        <w:t>PG&amp;E</w:t>
      </w:r>
      <w:r w:rsidR="00B731FF" w:rsidRPr="00B731FF">
        <w:rPr>
          <w:rFonts w:ascii="Garamond" w:hAnsi="Garamond"/>
          <w:sz w:val="24"/>
          <w:szCs w:val="24"/>
        </w:rPr>
        <w:t xml:space="preserve">) and </w:t>
      </w:r>
      <w:r w:rsidR="00C169B3" w:rsidRPr="00B731FF">
        <w:rPr>
          <w:rFonts w:ascii="Garamond" w:hAnsi="Garamond"/>
          <w:sz w:val="24"/>
          <w:szCs w:val="24"/>
        </w:rPr>
        <w:t xml:space="preserve">I. 19-06-014 </w:t>
      </w:r>
      <w:r w:rsidR="00B731FF">
        <w:rPr>
          <w:rFonts w:ascii="Garamond" w:hAnsi="Garamond"/>
          <w:sz w:val="24"/>
          <w:szCs w:val="24"/>
        </w:rPr>
        <w:t>(</w:t>
      </w:r>
      <w:r w:rsidR="00C169B3" w:rsidRPr="00B731FF">
        <w:rPr>
          <w:rFonts w:ascii="Garamond" w:hAnsi="Garamond"/>
          <w:sz w:val="24"/>
          <w:szCs w:val="24"/>
        </w:rPr>
        <w:t>Sempra</w:t>
      </w:r>
      <w:r w:rsidR="00B731FF">
        <w:rPr>
          <w:rFonts w:ascii="Garamond" w:hAnsi="Garamond"/>
          <w:sz w:val="24"/>
          <w:szCs w:val="24"/>
        </w:rPr>
        <w:t xml:space="preserve">). </w:t>
      </w:r>
    </w:p>
    <w:p w14:paraId="42347CE7" w14:textId="3E74A440" w:rsidR="00A9669A" w:rsidRDefault="00CF4122" w:rsidP="00CB6423">
      <w:pPr>
        <w:pStyle w:val="ListParagraph"/>
        <w:numPr>
          <w:ilvl w:val="0"/>
          <w:numId w:val="1"/>
        </w:numPr>
        <w:ind w:left="360"/>
        <w:contextualSpacing w:val="0"/>
        <w:rPr>
          <w:rFonts w:ascii="Garamond" w:hAnsi="Garamond"/>
          <w:sz w:val="24"/>
          <w:szCs w:val="24"/>
        </w:rPr>
      </w:pPr>
      <w:r>
        <w:rPr>
          <w:rFonts w:ascii="Garamond" w:hAnsi="Garamond"/>
          <w:sz w:val="24"/>
          <w:szCs w:val="24"/>
        </w:rPr>
        <w:t>AB 1054 directs the CPUC to approve PG&amp;E’s plan and governance structure, “</w:t>
      </w:r>
      <w:r w:rsidRPr="003E2FE8">
        <w:rPr>
          <w:rFonts w:ascii="Garamond" w:hAnsi="Garamond"/>
          <w:sz w:val="24"/>
          <w:szCs w:val="24"/>
        </w:rPr>
        <w:t>in light of the electrical corporation’s safety history</w:t>
      </w:r>
      <w:r>
        <w:rPr>
          <w:rFonts w:ascii="Garamond" w:hAnsi="Garamond"/>
          <w:sz w:val="24"/>
          <w:szCs w:val="24"/>
        </w:rPr>
        <w:t>…”</w:t>
      </w:r>
      <w:r w:rsidRPr="00763FE9">
        <w:rPr>
          <w:rFonts w:ascii="Garamond" w:hAnsi="Garamond"/>
          <w:sz w:val="24"/>
          <w:szCs w:val="24"/>
          <w:vertAlign w:val="superscript"/>
        </w:rPr>
        <w:footnoteReference w:id="38"/>
      </w:r>
      <w:r>
        <w:rPr>
          <w:rFonts w:ascii="Garamond" w:hAnsi="Garamond"/>
          <w:sz w:val="24"/>
          <w:szCs w:val="24"/>
        </w:rPr>
        <w:t xml:space="preserve">  </w:t>
      </w:r>
      <w:r w:rsidR="002539F5">
        <w:rPr>
          <w:rFonts w:ascii="Garamond" w:hAnsi="Garamond"/>
          <w:sz w:val="24"/>
          <w:szCs w:val="24"/>
        </w:rPr>
        <w:t>Public Utilities Code Sections 8389(e)(3), (4) and (5) require these findings as part of  documentation required for the Safety Certification.</w:t>
      </w:r>
    </w:p>
    <w:p w14:paraId="0B735B9A" w14:textId="05305B92" w:rsidR="00C169B3" w:rsidRPr="00665913" w:rsidRDefault="00CF4122"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The</w:t>
      </w:r>
      <w:r w:rsidDel="009E0E28">
        <w:rPr>
          <w:rFonts w:ascii="Garamond" w:hAnsi="Garamond"/>
          <w:sz w:val="24"/>
          <w:szCs w:val="24"/>
        </w:rPr>
        <w:t xml:space="preserve"> </w:t>
      </w:r>
      <w:r w:rsidR="00A66A31">
        <w:rPr>
          <w:rFonts w:ascii="Garamond" w:hAnsi="Garamond"/>
          <w:sz w:val="24"/>
          <w:szCs w:val="24"/>
        </w:rPr>
        <w:t>June 1</w:t>
      </w:r>
      <w:r w:rsidR="00821788" w:rsidRPr="00F70ECA">
        <w:rPr>
          <w:rFonts w:ascii="Garamond" w:hAnsi="Garamond"/>
          <w:sz w:val="24"/>
          <w:szCs w:val="24"/>
        </w:rPr>
        <w:t xml:space="preserve">, 2020 </w:t>
      </w:r>
      <w:r w:rsidR="00821788" w:rsidRPr="00A12CC5">
        <w:rPr>
          <w:rFonts w:ascii="Garamond" w:hAnsi="Garamond"/>
          <w:sz w:val="24"/>
          <w:szCs w:val="24"/>
        </w:rPr>
        <w:t xml:space="preserve">Decision </w:t>
      </w:r>
      <w:r w:rsidR="00E56ABF" w:rsidRPr="00E56ABF">
        <w:rPr>
          <w:rFonts w:ascii="Garamond" w:hAnsi="Garamond"/>
          <w:sz w:val="24"/>
          <w:szCs w:val="24"/>
        </w:rPr>
        <w:t>20-05-053</w:t>
      </w:r>
      <w:r w:rsidR="00E56ABF">
        <w:rPr>
          <w:rFonts w:ascii="Garamond" w:hAnsi="Garamond"/>
          <w:sz w:val="24"/>
          <w:szCs w:val="24"/>
        </w:rPr>
        <w:t xml:space="preserve"> </w:t>
      </w:r>
      <w:r w:rsidR="00821788" w:rsidRPr="00A12CC5">
        <w:rPr>
          <w:rFonts w:ascii="Garamond" w:hAnsi="Garamond"/>
          <w:sz w:val="24"/>
          <w:szCs w:val="24"/>
        </w:rPr>
        <w:t xml:space="preserve">in </w:t>
      </w:r>
      <w:r w:rsidR="00C169B3" w:rsidRPr="00A12CC5">
        <w:rPr>
          <w:rFonts w:ascii="Garamond" w:hAnsi="Garamond"/>
          <w:sz w:val="24"/>
          <w:szCs w:val="24"/>
        </w:rPr>
        <w:t>I. 19-09-016</w:t>
      </w:r>
      <w:r w:rsidR="00623318" w:rsidRPr="00A12CC5">
        <w:rPr>
          <w:rFonts w:ascii="Garamond" w:hAnsi="Garamond"/>
          <w:sz w:val="24"/>
          <w:szCs w:val="24"/>
        </w:rPr>
        <w:t xml:space="preserve"> approv</w:t>
      </w:r>
      <w:r w:rsidRPr="00A12CC5">
        <w:rPr>
          <w:rFonts w:ascii="Garamond" w:hAnsi="Garamond"/>
          <w:sz w:val="24"/>
          <w:szCs w:val="24"/>
        </w:rPr>
        <w:t xml:space="preserve">es </w:t>
      </w:r>
      <w:r w:rsidR="00623318" w:rsidRPr="00A12CC5">
        <w:rPr>
          <w:rFonts w:ascii="Garamond" w:hAnsi="Garamond"/>
          <w:sz w:val="24"/>
          <w:szCs w:val="24"/>
        </w:rPr>
        <w:t xml:space="preserve">with modifications </w:t>
      </w:r>
      <w:r w:rsidR="00C169B3" w:rsidRPr="00A12CC5">
        <w:rPr>
          <w:rFonts w:ascii="Garamond" w:hAnsi="Garamond"/>
          <w:sz w:val="24"/>
          <w:szCs w:val="24"/>
        </w:rPr>
        <w:t>PG&amp;E’s Plan of Reorga</w:t>
      </w:r>
      <w:r w:rsidR="00C169B3" w:rsidRPr="00E60336">
        <w:rPr>
          <w:rFonts w:ascii="Garamond" w:hAnsi="Garamond"/>
          <w:sz w:val="24"/>
          <w:szCs w:val="24"/>
        </w:rPr>
        <w:t>nization</w:t>
      </w:r>
      <w:r w:rsidRPr="00952C57">
        <w:rPr>
          <w:rFonts w:ascii="Garamond" w:hAnsi="Garamond"/>
          <w:sz w:val="24"/>
          <w:szCs w:val="24"/>
        </w:rPr>
        <w:t xml:space="preserve"> including</w:t>
      </w:r>
      <w:r w:rsidR="00A222BC" w:rsidRPr="00623F26">
        <w:rPr>
          <w:rFonts w:ascii="Garamond" w:hAnsi="Garamond"/>
          <w:sz w:val="24"/>
          <w:szCs w:val="24"/>
        </w:rPr>
        <w:t xml:space="preserve"> (1)</w:t>
      </w:r>
      <w:r w:rsidRPr="009F5A1F">
        <w:rPr>
          <w:rFonts w:ascii="Garamond" w:hAnsi="Garamond"/>
          <w:sz w:val="24"/>
          <w:szCs w:val="24"/>
        </w:rPr>
        <w:t xml:space="preserve"> </w:t>
      </w:r>
      <w:r w:rsidR="00A81BCD" w:rsidRPr="0046189B">
        <w:rPr>
          <w:rFonts w:ascii="Garamond" w:hAnsi="Garamond"/>
          <w:sz w:val="24"/>
          <w:szCs w:val="24"/>
        </w:rPr>
        <w:t>the deve</w:t>
      </w:r>
      <w:r w:rsidR="00A81BCD" w:rsidRPr="0005026C">
        <w:rPr>
          <w:rFonts w:ascii="Garamond" w:hAnsi="Garamond"/>
          <w:sz w:val="24"/>
          <w:szCs w:val="24"/>
        </w:rPr>
        <w:t xml:space="preserve">lopment of </w:t>
      </w:r>
      <w:r w:rsidRPr="0009099F">
        <w:rPr>
          <w:rFonts w:ascii="Garamond" w:hAnsi="Garamond"/>
          <w:sz w:val="24"/>
          <w:szCs w:val="24"/>
        </w:rPr>
        <w:t>a matrix</w:t>
      </w:r>
      <w:r>
        <w:rPr>
          <w:rFonts w:ascii="Garamond" w:hAnsi="Garamond"/>
          <w:sz w:val="24"/>
          <w:szCs w:val="24"/>
        </w:rPr>
        <w:t xml:space="preserve"> of qualifications </w:t>
      </w:r>
      <w:r w:rsidR="00374485">
        <w:rPr>
          <w:rFonts w:ascii="Garamond" w:hAnsi="Garamond"/>
          <w:sz w:val="24"/>
          <w:szCs w:val="24"/>
        </w:rPr>
        <w:t xml:space="preserve">for </w:t>
      </w:r>
      <w:r w:rsidR="00434A7F">
        <w:rPr>
          <w:rFonts w:ascii="Garamond" w:hAnsi="Garamond"/>
          <w:sz w:val="24"/>
          <w:szCs w:val="24"/>
        </w:rPr>
        <w:t xml:space="preserve">members of </w:t>
      </w:r>
      <w:r w:rsidR="00434A7F">
        <w:rPr>
          <w:rFonts w:ascii="Garamond" w:hAnsi="Garamond"/>
          <w:sz w:val="24"/>
          <w:szCs w:val="24"/>
        </w:rPr>
        <w:lastRenderedPageBreak/>
        <w:t>the board of directors</w:t>
      </w:r>
      <w:r w:rsidR="007E4CC2">
        <w:rPr>
          <w:rFonts w:ascii="Garamond" w:hAnsi="Garamond"/>
          <w:sz w:val="24"/>
          <w:szCs w:val="24"/>
        </w:rPr>
        <w:t>,</w:t>
      </w:r>
      <w:r w:rsidR="0042495E">
        <w:rPr>
          <w:rStyle w:val="FootnoteReference"/>
          <w:rFonts w:ascii="Garamond" w:hAnsi="Garamond"/>
          <w:sz w:val="24"/>
          <w:szCs w:val="24"/>
        </w:rPr>
        <w:footnoteReference w:id="39"/>
      </w:r>
      <w:r w:rsidR="007E4CC2">
        <w:rPr>
          <w:rFonts w:ascii="Garamond" w:hAnsi="Garamond"/>
          <w:sz w:val="24"/>
          <w:szCs w:val="24"/>
        </w:rPr>
        <w:t xml:space="preserve"> (2) </w:t>
      </w:r>
      <w:r w:rsidR="00E959B4">
        <w:rPr>
          <w:rFonts w:ascii="Garamond" w:hAnsi="Garamond"/>
          <w:sz w:val="24"/>
          <w:szCs w:val="24"/>
        </w:rPr>
        <w:t xml:space="preserve">requiring </w:t>
      </w:r>
      <w:r w:rsidR="00A5081C">
        <w:rPr>
          <w:rFonts w:ascii="Garamond" w:hAnsi="Garamond"/>
          <w:sz w:val="24"/>
          <w:szCs w:val="24"/>
        </w:rPr>
        <w:t>the Safety and Nuclear Oversight Committee</w:t>
      </w:r>
      <w:r w:rsidR="00182181">
        <w:rPr>
          <w:rFonts w:ascii="Garamond" w:hAnsi="Garamond"/>
          <w:sz w:val="24"/>
          <w:szCs w:val="24"/>
        </w:rPr>
        <w:t xml:space="preserve"> to approve Senior Management,</w:t>
      </w:r>
      <w:r w:rsidR="003A189A">
        <w:rPr>
          <w:rStyle w:val="FootnoteReference"/>
          <w:rFonts w:ascii="Garamond" w:hAnsi="Garamond"/>
          <w:sz w:val="24"/>
          <w:szCs w:val="24"/>
        </w:rPr>
        <w:footnoteReference w:id="40"/>
      </w:r>
      <w:r w:rsidR="00182181">
        <w:rPr>
          <w:rFonts w:ascii="Garamond" w:hAnsi="Garamond"/>
          <w:sz w:val="24"/>
          <w:szCs w:val="24"/>
        </w:rPr>
        <w:t xml:space="preserve"> and (3) </w:t>
      </w:r>
      <w:r w:rsidR="00EE14DB">
        <w:rPr>
          <w:rFonts w:ascii="Garamond" w:hAnsi="Garamond"/>
          <w:sz w:val="24"/>
          <w:szCs w:val="24"/>
        </w:rPr>
        <w:t xml:space="preserve">board </w:t>
      </w:r>
      <w:r w:rsidR="00C9748B">
        <w:rPr>
          <w:rFonts w:ascii="Garamond" w:hAnsi="Garamond"/>
          <w:sz w:val="24"/>
          <w:szCs w:val="24"/>
        </w:rPr>
        <w:t xml:space="preserve">oversight of the </w:t>
      </w:r>
      <w:r w:rsidR="00C203A7">
        <w:rPr>
          <w:rFonts w:ascii="Garamond" w:hAnsi="Garamond"/>
          <w:sz w:val="24"/>
          <w:szCs w:val="24"/>
        </w:rPr>
        <w:t xml:space="preserve">development and implementation of the </w:t>
      </w:r>
      <w:r w:rsidR="00C9748B">
        <w:rPr>
          <w:rFonts w:ascii="Garamond" w:hAnsi="Garamond"/>
          <w:sz w:val="24"/>
          <w:szCs w:val="24"/>
        </w:rPr>
        <w:t>WMPs</w:t>
      </w:r>
      <w:r w:rsidR="00352E38">
        <w:rPr>
          <w:rFonts w:ascii="Garamond" w:hAnsi="Garamond"/>
          <w:sz w:val="24"/>
          <w:szCs w:val="24"/>
        </w:rPr>
        <w:t xml:space="preserve">, </w:t>
      </w:r>
      <w:r w:rsidR="003A6E91">
        <w:rPr>
          <w:rFonts w:ascii="Garamond" w:hAnsi="Garamond"/>
          <w:sz w:val="24"/>
          <w:szCs w:val="24"/>
        </w:rPr>
        <w:t xml:space="preserve">compliance with </w:t>
      </w:r>
      <w:r w:rsidR="00E4241D">
        <w:rPr>
          <w:rFonts w:ascii="Garamond" w:hAnsi="Garamond"/>
          <w:sz w:val="24"/>
          <w:szCs w:val="24"/>
        </w:rPr>
        <w:t>PSPS</w:t>
      </w:r>
      <w:r w:rsidR="003A6E91">
        <w:rPr>
          <w:rFonts w:ascii="Garamond" w:hAnsi="Garamond"/>
          <w:sz w:val="24"/>
          <w:szCs w:val="24"/>
        </w:rPr>
        <w:t xml:space="preserve"> protocols, and </w:t>
      </w:r>
      <w:r w:rsidR="00E67F32">
        <w:rPr>
          <w:rFonts w:ascii="Garamond" w:hAnsi="Garamond"/>
          <w:sz w:val="24"/>
          <w:szCs w:val="24"/>
        </w:rPr>
        <w:t>compliance with safety and operational metrics.</w:t>
      </w:r>
      <w:r w:rsidR="00576CDF">
        <w:rPr>
          <w:rStyle w:val="FootnoteReference"/>
          <w:rFonts w:ascii="Garamond" w:hAnsi="Garamond"/>
          <w:sz w:val="24"/>
          <w:szCs w:val="24"/>
        </w:rPr>
        <w:footnoteReference w:id="41"/>
      </w:r>
    </w:p>
    <w:p w14:paraId="09ABCE05" w14:textId="77777777" w:rsidR="00E13A9D" w:rsidRPr="00B93BAB" w:rsidRDefault="00E13A9D" w:rsidP="00C94A3E">
      <w:pPr>
        <w:spacing w:after="0"/>
        <w:rPr>
          <w:rFonts w:ascii="Garamond" w:hAnsi="Garamond"/>
          <w:sz w:val="24"/>
          <w:szCs w:val="24"/>
        </w:rPr>
      </w:pPr>
    </w:p>
    <w:p w14:paraId="3A67BBF3" w14:textId="23CDC4B1" w:rsidR="00C94A3E" w:rsidRPr="00D27CF3" w:rsidRDefault="00C94A3E" w:rsidP="00C94A3E">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7D8A068F" w14:textId="0B69A1A4" w:rsidR="00354872" w:rsidRPr="00354872" w:rsidRDefault="008E2756"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 Board recommends </w:t>
      </w:r>
      <w:r w:rsidR="00354872" w:rsidRPr="00354872">
        <w:rPr>
          <w:rFonts w:ascii="Garamond" w:hAnsi="Garamond"/>
          <w:sz w:val="24"/>
          <w:szCs w:val="24"/>
        </w:rPr>
        <w:t xml:space="preserve">that </w:t>
      </w:r>
      <w:r w:rsidR="009921C2">
        <w:rPr>
          <w:rFonts w:ascii="Garamond" w:hAnsi="Garamond"/>
          <w:sz w:val="24"/>
          <w:szCs w:val="24"/>
        </w:rPr>
        <w:t xml:space="preserve">the </w:t>
      </w:r>
      <w:r w:rsidR="00354872" w:rsidRPr="00354872">
        <w:rPr>
          <w:rFonts w:ascii="Garamond" w:hAnsi="Garamond"/>
          <w:sz w:val="24"/>
          <w:szCs w:val="24"/>
        </w:rPr>
        <w:t>WSD</w:t>
      </w:r>
      <w:r w:rsidR="009921C2">
        <w:rPr>
          <w:rFonts w:ascii="Garamond" w:hAnsi="Garamond"/>
          <w:sz w:val="24"/>
          <w:szCs w:val="24"/>
        </w:rPr>
        <w:t xml:space="preserve"> </w:t>
      </w:r>
      <w:r w:rsidR="71C50C8D">
        <w:rPr>
          <w:rFonts w:ascii="Garamond" w:hAnsi="Garamond"/>
          <w:sz w:val="24"/>
          <w:szCs w:val="24"/>
        </w:rPr>
        <w:t>help create</w:t>
      </w:r>
      <w:r w:rsidR="009921C2">
        <w:rPr>
          <w:rFonts w:ascii="Garamond" w:hAnsi="Garamond"/>
          <w:sz w:val="24"/>
          <w:szCs w:val="24"/>
        </w:rPr>
        <w:t xml:space="preserve"> position</w:t>
      </w:r>
      <w:r w:rsidR="00354872" w:rsidRPr="00354872">
        <w:rPr>
          <w:rFonts w:ascii="Garamond" w:hAnsi="Garamond"/>
          <w:sz w:val="24"/>
          <w:szCs w:val="24"/>
        </w:rPr>
        <w:t xml:space="preserve"> descriptions </w:t>
      </w:r>
      <w:r w:rsidR="009921C2">
        <w:rPr>
          <w:rFonts w:ascii="Garamond" w:hAnsi="Garamond"/>
          <w:sz w:val="24"/>
          <w:szCs w:val="24"/>
        </w:rPr>
        <w:t xml:space="preserve">for </w:t>
      </w:r>
      <w:r w:rsidR="00185BC8">
        <w:rPr>
          <w:rFonts w:ascii="Garamond" w:hAnsi="Garamond"/>
          <w:sz w:val="24"/>
          <w:szCs w:val="24"/>
        </w:rPr>
        <w:t xml:space="preserve">utility </w:t>
      </w:r>
      <w:r w:rsidR="65A138FE" w:rsidRPr="00354872">
        <w:rPr>
          <w:rFonts w:ascii="Garamond" w:hAnsi="Garamond"/>
          <w:sz w:val="24"/>
          <w:szCs w:val="24"/>
        </w:rPr>
        <w:t>board</w:t>
      </w:r>
      <w:r w:rsidR="21BCDA02" w:rsidRPr="00354872">
        <w:rPr>
          <w:rFonts w:ascii="Garamond" w:hAnsi="Garamond"/>
          <w:sz w:val="24"/>
          <w:szCs w:val="24"/>
        </w:rPr>
        <w:t>s</w:t>
      </w:r>
      <w:r w:rsidR="00354872" w:rsidRPr="00354872">
        <w:rPr>
          <w:rFonts w:ascii="Garamond" w:hAnsi="Garamond"/>
          <w:sz w:val="24"/>
          <w:szCs w:val="24"/>
        </w:rPr>
        <w:t xml:space="preserve"> </w:t>
      </w:r>
      <w:r w:rsidR="009921C2">
        <w:rPr>
          <w:rFonts w:ascii="Garamond" w:hAnsi="Garamond"/>
          <w:sz w:val="24"/>
          <w:szCs w:val="24"/>
        </w:rPr>
        <w:t>of directors</w:t>
      </w:r>
      <w:r w:rsidR="00852B97">
        <w:rPr>
          <w:rFonts w:ascii="Garamond" w:hAnsi="Garamond"/>
          <w:sz w:val="24"/>
          <w:szCs w:val="24"/>
        </w:rPr>
        <w:t>.</w:t>
      </w:r>
      <w:r w:rsidR="000A658A">
        <w:rPr>
          <w:rStyle w:val="FootnoteReference"/>
          <w:rFonts w:ascii="Century Gothic" w:eastAsia="Times New Roman" w:hAnsi="Century Gothic"/>
        </w:rPr>
        <w:footnoteReference w:id="42"/>
      </w:r>
      <w:r w:rsidR="00852B97">
        <w:rPr>
          <w:rFonts w:ascii="Garamond" w:hAnsi="Garamond"/>
          <w:sz w:val="24"/>
          <w:szCs w:val="24"/>
        </w:rPr>
        <w:t xml:space="preserve">  </w:t>
      </w:r>
    </w:p>
    <w:p w14:paraId="6EA5367A" w14:textId="77777777" w:rsidR="002E25A2" w:rsidRPr="009F30A5" w:rsidRDefault="002E25A2" w:rsidP="00C94A3E">
      <w:pPr>
        <w:spacing w:after="0"/>
        <w:rPr>
          <w:rFonts w:ascii="Garamond" w:hAnsi="Garamond"/>
          <w:sz w:val="24"/>
          <w:szCs w:val="24"/>
        </w:rPr>
      </w:pPr>
    </w:p>
    <w:p w14:paraId="4C02819F" w14:textId="77777777" w:rsidR="00C94A3E" w:rsidRPr="00A14B80" w:rsidRDefault="00C94A3E" w:rsidP="00C94A3E">
      <w:pPr>
        <w:rPr>
          <w:rFonts w:ascii="Century Gothic" w:eastAsia="Times New Roman" w:hAnsi="Century Gothic"/>
        </w:rPr>
      </w:pPr>
      <w:r w:rsidRPr="00D27CF3">
        <w:rPr>
          <w:rFonts w:ascii="Century Gothic" w:eastAsia="Times New Roman" w:hAnsi="Century Gothic"/>
        </w:rPr>
        <w:t>Observations:</w:t>
      </w:r>
    </w:p>
    <w:p w14:paraId="722B7F7D" w14:textId="5030D30C" w:rsidR="00852B97" w:rsidRDefault="00852B97"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The Board concurs </w:t>
      </w:r>
      <w:r w:rsidR="00ED7AFD">
        <w:rPr>
          <w:rFonts w:ascii="Garamond" w:hAnsi="Garamond"/>
          <w:sz w:val="24"/>
          <w:szCs w:val="24"/>
        </w:rPr>
        <w:t>with the CPU</w:t>
      </w:r>
      <w:r w:rsidR="002E50F7">
        <w:rPr>
          <w:rFonts w:ascii="Garamond" w:hAnsi="Garamond"/>
          <w:sz w:val="24"/>
          <w:szCs w:val="24"/>
        </w:rPr>
        <w:t>C</w:t>
      </w:r>
      <w:r w:rsidR="00DE0668">
        <w:rPr>
          <w:rFonts w:ascii="Garamond" w:hAnsi="Garamond"/>
          <w:sz w:val="24"/>
          <w:szCs w:val="24"/>
        </w:rPr>
        <w:t>’s implementation of a</w:t>
      </w:r>
      <w:r w:rsidR="00EF1B72">
        <w:rPr>
          <w:rFonts w:ascii="Garamond" w:hAnsi="Garamond"/>
          <w:sz w:val="24"/>
          <w:szCs w:val="24"/>
        </w:rPr>
        <w:t xml:space="preserve"> matrix of board qualifications set in I.19-09-016</w:t>
      </w:r>
      <w:r w:rsidR="00DE0668">
        <w:rPr>
          <w:rFonts w:ascii="Garamond" w:hAnsi="Garamond"/>
          <w:sz w:val="24"/>
          <w:szCs w:val="24"/>
        </w:rPr>
        <w:t xml:space="preserve">.  </w:t>
      </w:r>
      <w:r w:rsidR="008A4D3B">
        <w:rPr>
          <w:rFonts w:ascii="Garamond" w:hAnsi="Garamond"/>
          <w:sz w:val="24"/>
          <w:szCs w:val="24"/>
        </w:rPr>
        <w:t xml:space="preserve">The job description for utility boards of directors </w:t>
      </w:r>
      <w:r w:rsidR="009C7434">
        <w:rPr>
          <w:rFonts w:ascii="Garamond" w:hAnsi="Garamond"/>
          <w:sz w:val="24"/>
          <w:szCs w:val="24"/>
        </w:rPr>
        <w:t>should align with t</w:t>
      </w:r>
      <w:r w:rsidR="00DE0668">
        <w:rPr>
          <w:rFonts w:ascii="Garamond" w:hAnsi="Garamond"/>
          <w:sz w:val="24"/>
          <w:szCs w:val="24"/>
        </w:rPr>
        <w:t>his matrix of qualifications</w:t>
      </w:r>
      <w:r w:rsidR="009C7434">
        <w:rPr>
          <w:rFonts w:ascii="Garamond" w:hAnsi="Garamond"/>
          <w:sz w:val="24"/>
          <w:szCs w:val="24"/>
        </w:rPr>
        <w:t xml:space="preserve">.  </w:t>
      </w:r>
    </w:p>
    <w:p w14:paraId="04ACCAF6" w14:textId="4C24422A" w:rsidR="001646FF" w:rsidRDefault="007319F4"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The job description should also align with the board’s duty of care to </w:t>
      </w:r>
      <w:r w:rsidR="00EF008A">
        <w:rPr>
          <w:rFonts w:ascii="Garamond" w:hAnsi="Garamond"/>
          <w:sz w:val="24"/>
          <w:szCs w:val="24"/>
        </w:rPr>
        <w:t>the utility</w:t>
      </w:r>
      <w:r>
        <w:rPr>
          <w:rFonts w:ascii="Garamond" w:hAnsi="Garamond"/>
          <w:sz w:val="24"/>
          <w:szCs w:val="24"/>
        </w:rPr>
        <w:t xml:space="preserve">.  </w:t>
      </w:r>
      <w:r w:rsidR="002545B6" w:rsidRPr="002545B6">
        <w:rPr>
          <w:rFonts w:ascii="Garamond" w:hAnsi="Garamond"/>
          <w:sz w:val="24"/>
          <w:szCs w:val="24"/>
        </w:rPr>
        <w:t xml:space="preserve">Utility Board Members are obligated under the law </w:t>
      </w:r>
      <w:r w:rsidR="14DD29DF" w:rsidRPr="69A81498">
        <w:rPr>
          <w:rFonts w:ascii="Garamond" w:hAnsi="Garamond"/>
          <w:sz w:val="24"/>
          <w:szCs w:val="24"/>
        </w:rPr>
        <w:t xml:space="preserve">to </w:t>
      </w:r>
      <w:r w:rsidR="002545B6" w:rsidRPr="002545B6">
        <w:rPr>
          <w:rFonts w:ascii="Garamond" w:hAnsi="Garamond"/>
          <w:sz w:val="24"/>
          <w:szCs w:val="24"/>
        </w:rPr>
        <w:t>provide the duty of care and the duty of loyalty to the investor shareholders of an investor</w:t>
      </w:r>
      <w:r w:rsidR="76E976FA" w:rsidRPr="69A81498">
        <w:rPr>
          <w:rFonts w:ascii="Garamond" w:hAnsi="Garamond"/>
          <w:sz w:val="24"/>
          <w:szCs w:val="24"/>
        </w:rPr>
        <w:t>-</w:t>
      </w:r>
      <w:r w:rsidR="002545B6" w:rsidRPr="002545B6">
        <w:rPr>
          <w:rFonts w:ascii="Garamond" w:hAnsi="Garamond"/>
          <w:sz w:val="24"/>
          <w:szCs w:val="24"/>
        </w:rPr>
        <w:t xml:space="preserve">owned utility.  </w:t>
      </w:r>
      <w:r w:rsidR="001D1FE7">
        <w:rPr>
          <w:rFonts w:ascii="Garamond" w:hAnsi="Garamond"/>
          <w:sz w:val="24"/>
          <w:szCs w:val="24"/>
        </w:rPr>
        <w:t>California Corporations Code Section</w:t>
      </w:r>
      <w:r w:rsidR="001646FF">
        <w:rPr>
          <w:rFonts w:ascii="Garamond" w:hAnsi="Garamond"/>
          <w:sz w:val="24"/>
          <w:szCs w:val="24"/>
        </w:rPr>
        <w:t xml:space="preserve"> 309 defines this duty: </w:t>
      </w:r>
    </w:p>
    <w:p w14:paraId="1D1647CD" w14:textId="6FCB291E" w:rsidR="001D1FE7" w:rsidRDefault="001D1FE7" w:rsidP="00DD377B">
      <w:pPr>
        <w:pStyle w:val="ListParagraph"/>
        <w:numPr>
          <w:ilvl w:val="1"/>
          <w:numId w:val="1"/>
        </w:numPr>
        <w:ind w:left="810"/>
        <w:contextualSpacing w:val="0"/>
        <w:rPr>
          <w:rFonts w:ascii="Garamond" w:hAnsi="Garamond"/>
          <w:sz w:val="24"/>
          <w:szCs w:val="24"/>
        </w:rPr>
      </w:pPr>
      <w:r w:rsidRPr="00CC6517">
        <w:rPr>
          <w:rFonts w:ascii="Garamond" w:hAnsi="Garamond"/>
          <w:sz w:val="24"/>
          <w:szCs w:val="24"/>
        </w:rPr>
        <w:t>“A director shall perform the duties of a director</w:t>
      </w:r>
      <w:r w:rsidR="15CECA4B" w:rsidRPr="69A81498">
        <w:rPr>
          <w:rFonts w:ascii="Garamond" w:hAnsi="Garamond"/>
          <w:sz w:val="24"/>
          <w:szCs w:val="24"/>
        </w:rPr>
        <w:t xml:space="preserve"> </w:t>
      </w:r>
      <w:r w:rsidRPr="00CC6517">
        <w:rPr>
          <w:rFonts w:ascii="Garamond" w:hAnsi="Garamond"/>
          <w:sz w:val="24"/>
          <w:szCs w:val="24"/>
        </w:rPr>
        <w:t>… in good faith, in a manner such director believes to be in the best interests of the corporation and its shareholders and with such care, including reasonable inquiry, as an ordinarily prudent person in a like position would use under similar circumstances.”</w:t>
      </w:r>
    </w:p>
    <w:p w14:paraId="17338116" w14:textId="0F0D2B44" w:rsidR="00C94A3E" w:rsidRPr="009F30A5" w:rsidRDefault="002545B6" w:rsidP="00CB6423">
      <w:pPr>
        <w:pStyle w:val="ListParagraph"/>
        <w:numPr>
          <w:ilvl w:val="0"/>
          <w:numId w:val="1"/>
        </w:numPr>
        <w:ind w:left="360"/>
        <w:contextualSpacing w:val="0"/>
        <w:rPr>
          <w:rFonts w:ascii="Garamond" w:hAnsi="Garamond"/>
          <w:sz w:val="24"/>
          <w:szCs w:val="24"/>
        </w:rPr>
      </w:pPr>
      <w:r w:rsidRPr="002545B6">
        <w:rPr>
          <w:rFonts w:ascii="Garamond" w:hAnsi="Garamond"/>
          <w:sz w:val="24"/>
          <w:szCs w:val="24"/>
        </w:rPr>
        <w:t>To tie the board member</w:t>
      </w:r>
      <w:r w:rsidR="004D3501">
        <w:rPr>
          <w:rFonts w:ascii="Garamond" w:hAnsi="Garamond"/>
          <w:sz w:val="24"/>
          <w:szCs w:val="24"/>
        </w:rPr>
        <w:t>s</w:t>
      </w:r>
      <w:r w:rsidRPr="002545B6">
        <w:rPr>
          <w:rFonts w:ascii="Garamond" w:hAnsi="Garamond"/>
          <w:sz w:val="24"/>
          <w:szCs w:val="24"/>
        </w:rPr>
        <w:t xml:space="preserve"> </w:t>
      </w:r>
      <w:r w:rsidR="0028745A">
        <w:rPr>
          <w:rFonts w:ascii="Garamond" w:hAnsi="Garamond"/>
          <w:sz w:val="24"/>
          <w:szCs w:val="24"/>
        </w:rPr>
        <w:t xml:space="preserve">duty of care and loyalty </w:t>
      </w:r>
      <w:r w:rsidR="004D3501">
        <w:rPr>
          <w:rFonts w:ascii="Garamond" w:hAnsi="Garamond"/>
          <w:sz w:val="24"/>
          <w:szCs w:val="24"/>
        </w:rPr>
        <w:t xml:space="preserve">to </w:t>
      </w:r>
      <w:r w:rsidR="005A5F3F">
        <w:rPr>
          <w:rFonts w:ascii="Garamond" w:hAnsi="Garamond"/>
          <w:sz w:val="24"/>
          <w:szCs w:val="24"/>
        </w:rPr>
        <w:t xml:space="preserve">the </w:t>
      </w:r>
      <w:r w:rsidR="006B6FA1">
        <w:rPr>
          <w:rFonts w:ascii="Garamond" w:hAnsi="Garamond"/>
          <w:sz w:val="24"/>
          <w:szCs w:val="24"/>
        </w:rPr>
        <w:t>responsibilit</w:t>
      </w:r>
      <w:r w:rsidR="00D829DD">
        <w:rPr>
          <w:rFonts w:ascii="Garamond" w:hAnsi="Garamond"/>
          <w:sz w:val="24"/>
          <w:szCs w:val="24"/>
        </w:rPr>
        <w:t xml:space="preserve">y of </w:t>
      </w:r>
      <w:r w:rsidR="00E41E30">
        <w:rPr>
          <w:rFonts w:ascii="Garamond" w:hAnsi="Garamond"/>
          <w:sz w:val="24"/>
          <w:szCs w:val="24"/>
        </w:rPr>
        <w:t xml:space="preserve">carrying out the utility’s safety mission, </w:t>
      </w:r>
      <w:r w:rsidR="00C52DB4">
        <w:rPr>
          <w:rFonts w:ascii="Garamond" w:hAnsi="Garamond"/>
          <w:sz w:val="24"/>
          <w:szCs w:val="24"/>
        </w:rPr>
        <w:t>language to that effect</w:t>
      </w:r>
      <w:r w:rsidRPr="002545B6">
        <w:rPr>
          <w:rFonts w:ascii="Garamond" w:hAnsi="Garamond"/>
          <w:sz w:val="24"/>
          <w:szCs w:val="24"/>
        </w:rPr>
        <w:t xml:space="preserve"> must be embedded in the job description language of the board member seat.  Additionally, </w:t>
      </w:r>
      <w:r w:rsidR="00D23F77">
        <w:rPr>
          <w:rFonts w:ascii="Garamond" w:hAnsi="Garamond"/>
          <w:sz w:val="24"/>
          <w:szCs w:val="24"/>
        </w:rPr>
        <w:t>the responsibility of carrying out the utility’s safety mission</w:t>
      </w:r>
      <w:r w:rsidRPr="002545B6">
        <w:rPr>
          <w:rFonts w:ascii="Garamond" w:hAnsi="Garamond"/>
          <w:sz w:val="24"/>
          <w:szCs w:val="24"/>
        </w:rPr>
        <w:t xml:space="preserve"> must be embedded in the job descriptions of utility managers and supervisors.  The focus of recruiting efforts should also reflect the importance of the Board’s role in supervising safety efforts.  </w:t>
      </w:r>
    </w:p>
    <w:p w14:paraId="6A2652E5" w14:textId="77777777" w:rsidR="004F4948" w:rsidRPr="00665913" w:rsidRDefault="004F4948" w:rsidP="00515059">
      <w:pPr>
        <w:pStyle w:val="NoSpacing"/>
        <w:rPr>
          <w:rFonts w:ascii="Garamond" w:hAnsi="Garamond"/>
          <w:sz w:val="24"/>
          <w:szCs w:val="24"/>
        </w:rPr>
      </w:pPr>
    </w:p>
    <w:p w14:paraId="42BC0259" w14:textId="7059D0FF" w:rsidR="00515059" w:rsidRPr="004973E3" w:rsidRDefault="00515059" w:rsidP="004D767D">
      <w:pPr>
        <w:pStyle w:val="Heading2"/>
      </w:pPr>
      <w:bookmarkStart w:id="61" w:name="_Toc41587648"/>
      <w:bookmarkStart w:id="62" w:name="_Toc41990198"/>
      <w:bookmarkStart w:id="63" w:name="_Toc41993549"/>
      <w:r>
        <w:t xml:space="preserve">Ensure Consistent Compliance </w:t>
      </w:r>
      <w:r w:rsidR="00F17B31">
        <w:t xml:space="preserve">with </w:t>
      </w:r>
      <w:r w:rsidR="009B5C00">
        <w:t xml:space="preserve">High-Level </w:t>
      </w:r>
      <w:r>
        <w:t>Safety Standard</w:t>
      </w:r>
      <w:bookmarkEnd w:id="61"/>
      <w:bookmarkEnd w:id="62"/>
      <w:bookmarkEnd w:id="63"/>
    </w:p>
    <w:p w14:paraId="41B2E1B4" w14:textId="77777777" w:rsidR="00515059" w:rsidRPr="00665913" w:rsidRDefault="00515059" w:rsidP="00515059">
      <w:pPr>
        <w:pStyle w:val="NoSpacing"/>
        <w:rPr>
          <w:rFonts w:ascii="Garamond" w:hAnsi="Garamond"/>
          <w:sz w:val="24"/>
          <w:szCs w:val="24"/>
        </w:rPr>
      </w:pPr>
    </w:p>
    <w:p w14:paraId="257400FC" w14:textId="77777777" w:rsidR="00D05E96" w:rsidRPr="00E45F7E" w:rsidRDefault="00D05E96" w:rsidP="00D05E96">
      <w:pPr>
        <w:rPr>
          <w:rFonts w:ascii="Century Gothic" w:hAnsi="Century Gothic"/>
        </w:rPr>
      </w:pPr>
      <w:r w:rsidRPr="00E45F7E">
        <w:rPr>
          <w:rFonts w:ascii="Century Gothic" w:hAnsi="Century Gothic"/>
        </w:rPr>
        <w:t xml:space="preserve">Issue: </w:t>
      </w:r>
    </w:p>
    <w:p w14:paraId="6E569C7C" w14:textId="401F0868" w:rsidR="00D05E96" w:rsidRPr="00E45F7E" w:rsidRDefault="00D93944"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How WSD </w:t>
      </w:r>
      <w:r w:rsidR="00B72C45">
        <w:rPr>
          <w:rFonts w:ascii="Garamond" w:hAnsi="Garamond"/>
          <w:sz w:val="24"/>
          <w:szCs w:val="24"/>
        </w:rPr>
        <w:t>can</w:t>
      </w:r>
      <w:r>
        <w:rPr>
          <w:rFonts w:ascii="Garamond" w:hAnsi="Garamond"/>
          <w:sz w:val="24"/>
          <w:szCs w:val="24"/>
        </w:rPr>
        <w:t xml:space="preserve"> </w:t>
      </w:r>
      <w:r w:rsidR="003A03DB">
        <w:rPr>
          <w:rFonts w:ascii="Garamond" w:hAnsi="Garamond"/>
          <w:sz w:val="24"/>
          <w:szCs w:val="24"/>
        </w:rPr>
        <w:t>help utilities maintain consistent compliance with high safety standards over time</w:t>
      </w:r>
      <w:r w:rsidR="0033185F">
        <w:rPr>
          <w:rFonts w:ascii="Garamond" w:hAnsi="Garamond"/>
          <w:sz w:val="24"/>
          <w:szCs w:val="24"/>
        </w:rPr>
        <w:t>.</w:t>
      </w:r>
    </w:p>
    <w:p w14:paraId="0BBE3231" w14:textId="77777777" w:rsidR="00D05E96" w:rsidRDefault="00D05E96" w:rsidP="00D05E96">
      <w:pPr>
        <w:spacing w:after="0"/>
        <w:rPr>
          <w:rFonts w:ascii="Century Gothic" w:hAnsi="Century Gothic"/>
        </w:rPr>
      </w:pPr>
    </w:p>
    <w:p w14:paraId="1A984012" w14:textId="77777777" w:rsidR="00D05E96" w:rsidRDefault="00D05E96" w:rsidP="00D05E96">
      <w:pPr>
        <w:rPr>
          <w:rFonts w:ascii="Century Gothic" w:hAnsi="Century Gothic"/>
        </w:rPr>
      </w:pPr>
      <w:r>
        <w:rPr>
          <w:rFonts w:ascii="Century Gothic" w:hAnsi="Century Gothic"/>
        </w:rPr>
        <w:lastRenderedPageBreak/>
        <w:t>Current WMP Requirements and Draft Guidance Resolution WSD-002:</w:t>
      </w:r>
    </w:p>
    <w:p w14:paraId="5DDEA3D7" w14:textId="3B70DCC4" w:rsidR="00D05E96" w:rsidRDefault="00B4618C" w:rsidP="00CB6423">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AB 1054 requires WSD to perform safety culture assessments</w:t>
      </w:r>
      <w:r w:rsidR="00E87E56">
        <w:rPr>
          <w:rFonts w:ascii="Garamond" w:hAnsi="Garamond"/>
          <w:sz w:val="24"/>
          <w:szCs w:val="24"/>
        </w:rPr>
        <w:t xml:space="preserve"> for the first time.</w:t>
      </w:r>
      <w:r>
        <w:rPr>
          <w:rFonts w:ascii="Garamond" w:hAnsi="Garamond"/>
          <w:sz w:val="24"/>
          <w:szCs w:val="24"/>
        </w:rPr>
        <w:t xml:space="preserve"> </w:t>
      </w:r>
    </w:p>
    <w:p w14:paraId="58864F45" w14:textId="1F0BFBB5" w:rsidR="007C1389" w:rsidRPr="007C1389" w:rsidRDefault="007C1389" w:rsidP="007C1389">
      <w:pPr>
        <w:spacing w:after="0"/>
        <w:rPr>
          <w:rFonts w:ascii="Garamond" w:hAnsi="Garamond"/>
          <w:sz w:val="24"/>
          <w:szCs w:val="24"/>
        </w:rPr>
      </w:pPr>
    </w:p>
    <w:p w14:paraId="5D37DB2F" w14:textId="77777777" w:rsidR="00D05E96" w:rsidRPr="005016F6" w:rsidRDefault="00D05E96" w:rsidP="00D05E96">
      <w:pPr>
        <w:rPr>
          <w:rFonts w:ascii="Century Gothic" w:eastAsia="Times New Roman" w:hAnsi="Century Gothic"/>
        </w:rPr>
      </w:pPr>
      <w:r w:rsidRPr="005016F6">
        <w:rPr>
          <w:rFonts w:ascii="Century Gothic" w:eastAsia="Times New Roman" w:hAnsi="Century Gothic"/>
        </w:rPr>
        <w:t xml:space="preserve">CPUC Procedural Linkage:   </w:t>
      </w:r>
    </w:p>
    <w:p w14:paraId="44866E5D" w14:textId="7563DB21" w:rsidR="006D4A0D" w:rsidRPr="00330CF3" w:rsidRDefault="006D4A0D" w:rsidP="00CB6423">
      <w:pPr>
        <w:pStyle w:val="ListParagraph"/>
        <w:numPr>
          <w:ilvl w:val="0"/>
          <w:numId w:val="1"/>
        </w:numPr>
        <w:spacing w:after="0"/>
        <w:ind w:left="360"/>
        <w:contextualSpacing w:val="0"/>
        <w:rPr>
          <w:rFonts w:ascii="Garamond" w:hAnsi="Garamond"/>
          <w:sz w:val="24"/>
          <w:szCs w:val="24"/>
        </w:rPr>
      </w:pPr>
      <w:r w:rsidRPr="00330CF3">
        <w:rPr>
          <w:rFonts w:ascii="Garamond" w:hAnsi="Garamond"/>
          <w:sz w:val="24"/>
          <w:szCs w:val="24"/>
        </w:rPr>
        <w:t>D</w:t>
      </w:r>
      <w:r w:rsidR="00EA7E12">
        <w:rPr>
          <w:rFonts w:ascii="Garamond" w:hAnsi="Garamond"/>
          <w:sz w:val="24"/>
          <w:szCs w:val="24"/>
        </w:rPr>
        <w:t>ecision</w:t>
      </w:r>
      <w:r w:rsidRPr="00330CF3">
        <w:rPr>
          <w:rFonts w:ascii="Garamond" w:hAnsi="Garamond"/>
          <w:sz w:val="24"/>
          <w:szCs w:val="24"/>
        </w:rPr>
        <w:t xml:space="preserve"> 19-05-042 </w:t>
      </w:r>
      <w:r w:rsidR="00731B80">
        <w:rPr>
          <w:rFonts w:ascii="Garamond" w:hAnsi="Garamond"/>
          <w:sz w:val="24"/>
          <w:szCs w:val="24"/>
        </w:rPr>
        <w:t xml:space="preserve">required that Safety Enforcement Division </w:t>
      </w:r>
      <w:r w:rsidRPr="00330CF3">
        <w:rPr>
          <w:rFonts w:ascii="Garamond" w:hAnsi="Garamond"/>
          <w:sz w:val="24"/>
          <w:szCs w:val="24"/>
        </w:rPr>
        <w:t>create</w:t>
      </w:r>
      <w:r w:rsidR="000B77C9">
        <w:rPr>
          <w:rFonts w:ascii="Garamond" w:hAnsi="Garamond"/>
          <w:sz w:val="24"/>
          <w:szCs w:val="24"/>
        </w:rPr>
        <w:t xml:space="preserve">, and the CPUC adopt, </w:t>
      </w:r>
      <w:r w:rsidRPr="00330CF3">
        <w:rPr>
          <w:rFonts w:ascii="Garamond" w:hAnsi="Garamond"/>
          <w:sz w:val="24"/>
          <w:szCs w:val="24"/>
        </w:rPr>
        <w:t>a Lessons Learned template</w:t>
      </w:r>
      <w:r w:rsidR="000B77C9">
        <w:rPr>
          <w:rFonts w:ascii="Garamond" w:hAnsi="Garamond"/>
          <w:sz w:val="24"/>
          <w:szCs w:val="24"/>
        </w:rPr>
        <w:t xml:space="preserve"> to </w:t>
      </w:r>
      <w:r w:rsidR="004C50A5">
        <w:rPr>
          <w:rFonts w:ascii="Garamond" w:hAnsi="Garamond"/>
          <w:sz w:val="24"/>
          <w:szCs w:val="24"/>
        </w:rPr>
        <w:t>help</w:t>
      </w:r>
      <w:r w:rsidR="000F6DAD">
        <w:rPr>
          <w:rFonts w:ascii="Garamond" w:hAnsi="Garamond"/>
          <w:sz w:val="24"/>
          <w:szCs w:val="24"/>
        </w:rPr>
        <w:t xml:space="preserve"> utilities </w:t>
      </w:r>
      <w:r w:rsidR="00062E5A">
        <w:rPr>
          <w:rFonts w:ascii="Garamond" w:hAnsi="Garamond"/>
          <w:sz w:val="24"/>
          <w:szCs w:val="24"/>
        </w:rPr>
        <w:t xml:space="preserve">make sure to </w:t>
      </w:r>
      <w:r w:rsidR="0070060B">
        <w:rPr>
          <w:rFonts w:ascii="Garamond" w:hAnsi="Garamond"/>
          <w:sz w:val="24"/>
          <w:szCs w:val="24"/>
        </w:rPr>
        <w:t>file</w:t>
      </w:r>
      <w:r w:rsidR="000612F3">
        <w:rPr>
          <w:rFonts w:ascii="Garamond" w:hAnsi="Garamond"/>
          <w:sz w:val="24"/>
          <w:szCs w:val="24"/>
        </w:rPr>
        <w:t xml:space="preserve"> </w:t>
      </w:r>
      <w:r w:rsidR="001C5552">
        <w:rPr>
          <w:rFonts w:ascii="Garamond" w:hAnsi="Garamond"/>
          <w:sz w:val="24"/>
          <w:szCs w:val="24"/>
        </w:rPr>
        <w:t>high</w:t>
      </w:r>
      <w:r w:rsidR="3D00D059">
        <w:rPr>
          <w:rFonts w:ascii="Garamond" w:hAnsi="Garamond"/>
          <w:sz w:val="24"/>
          <w:szCs w:val="24"/>
        </w:rPr>
        <w:t>-</w:t>
      </w:r>
      <w:r w:rsidR="001C5552">
        <w:rPr>
          <w:rFonts w:ascii="Garamond" w:hAnsi="Garamond"/>
          <w:sz w:val="24"/>
          <w:szCs w:val="24"/>
        </w:rPr>
        <w:t xml:space="preserve">level, </w:t>
      </w:r>
      <w:r w:rsidR="00CE22D3">
        <w:rPr>
          <w:rFonts w:ascii="Garamond" w:hAnsi="Garamond"/>
          <w:sz w:val="24"/>
          <w:szCs w:val="24"/>
        </w:rPr>
        <w:t>postmortem</w:t>
      </w:r>
      <w:r w:rsidR="00283017">
        <w:rPr>
          <w:rFonts w:ascii="Garamond" w:hAnsi="Garamond"/>
          <w:sz w:val="24"/>
          <w:szCs w:val="24"/>
        </w:rPr>
        <w:t xml:space="preserve"> </w:t>
      </w:r>
      <w:r w:rsidR="00DC6708">
        <w:rPr>
          <w:rFonts w:ascii="Garamond" w:hAnsi="Garamond"/>
          <w:sz w:val="24"/>
          <w:szCs w:val="24"/>
        </w:rPr>
        <w:t>review of PSPS event impacts.</w:t>
      </w:r>
      <w:r w:rsidR="007E6E4A">
        <w:rPr>
          <w:rStyle w:val="FootnoteReference"/>
          <w:rFonts w:ascii="Garamond" w:hAnsi="Garamond"/>
          <w:sz w:val="24"/>
          <w:szCs w:val="24"/>
        </w:rPr>
        <w:footnoteReference w:id="43"/>
      </w:r>
      <w:r w:rsidRPr="00330CF3">
        <w:rPr>
          <w:rFonts w:ascii="Garamond" w:hAnsi="Garamond"/>
          <w:sz w:val="24"/>
          <w:szCs w:val="24"/>
        </w:rPr>
        <w:t xml:space="preserve"> </w:t>
      </w:r>
    </w:p>
    <w:p w14:paraId="671B6E6D" w14:textId="77777777" w:rsidR="007C1389" w:rsidRPr="007C1389" w:rsidRDefault="007C1389" w:rsidP="007C1389">
      <w:pPr>
        <w:spacing w:after="0"/>
        <w:rPr>
          <w:rFonts w:ascii="Garamond" w:hAnsi="Garamond"/>
          <w:sz w:val="24"/>
          <w:szCs w:val="24"/>
        </w:rPr>
      </w:pPr>
    </w:p>
    <w:p w14:paraId="6D89026B" w14:textId="77777777" w:rsidR="00D05E96" w:rsidRPr="00D27CF3" w:rsidRDefault="00D05E96" w:rsidP="00D05E96">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3C2EBA28" w14:textId="5A850FFC" w:rsidR="00D05E96" w:rsidRDefault="006D4A0D" w:rsidP="00CB6423">
      <w:pPr>
        <w:pStyle w:val="ListParagraph"/>
        <w:numPr>
          <w:ilvl w:val="0"/>
          <w:numId w:val="1"/>
        </w:numPr>
        <w:spacing w:after="0"/>
        <w:ind w:left="360"/>
        <w:contextualSpacing w:val="0"/>
        <w:rPr>
          <w:rFonts w:ascii="Garamond" w:hAnsi="Garamond"/>
          <w:sz w:val="24"/>
          <w:szCs w:val="24"/>
        </w:rPr>
      </w:pPr>
      <w:r w:rsidRPr="006D4A0D">
        <w:rPr>
          <w:rFonts w:ascii="Garamond" w:hAnsi="Garamond"/>
          <w:sz w:val="24"/>
          <w:szCs w:val="24"/>
        </w:rPr>
        <w:t xml:space="preserve">The Board recommends that </w:t>
      </w:r>
      <w:r w:rsidR="00F65547">
        <w:rPr>
          <w:rFonts w:ascii="Garamond" w:hAnsi="Garamond"/>
          <w:sz w:val="24"/>
          <w:szCs w:val="24"/>
        </w:rPr>
        <w:t xml:space="preserve">WSD </w:t>
      </w:r>
      <w:r w:rsidR="00C132CD">
        <w:rPr>
          <w:rFonts w:ascii="Garamond" w:hAnsi="Garamond"/>
          <w:sz w:val="24"/>
          <w:szCs w:val="24"/>
        </w:rPr>
        <w:t xml:space="preserve">maintain </w:t>
      </w:r>
      <w:r w:rsidR="004A3398">
        <w:rPr>
          <w:rFonts w:ascii="Garamond" w:hAnsi="Garamond"/>
          <w:sz w:val="24"/>
          <w:szCs w:val="24"/>
        </w:rPr>
        <w:t xml:space="preserve">its high bar when performing </w:t>
      </w:r>
      <w:r w:rsidR="008D7111">
        <w:rPr>
          <w:rFonts w:ascii="Garamond" w:hAnsi="Garamond"/>
          <w:sz w:val="24"/>
          <w:szCs w:val="24"/>
        </w:rPr>
        <w:t>its</w:t>
      </w:r>
      <w:r w:rsidR="004A3398">
        <w:rPr>
          <w:rFonts w:ascii="Garamond" w:hAnsi="Garamond"/>
          <w:sz w:val="24"/>
          <w:szCs w:val="24"/>
        </w:rPr>
        <w:t xml:space="preserve"> </w:t>
      </w:r>
      <w:r w:rsidR="002C3759">
        <w:rPr>
          <w:rFonts w:ascii="Garamond" w:hAnsi="Garamond"/>
          <w:sz w:val="24"/>
          <w:szCs w:val="24"/>
        </w:rPr>
        <w:t xml:space="preserve">safety culture assessments </w:t>
      </w:r>
      <w:r w:rsidR="004A3398">
        <w:rPr>
          <w:rFonts w:ascii="Garamond" w:hAnsi="Garamond"/>
          <w:sz w:val="24"/>
          <w:szCs w:val="24"/>
        </w:rPr>
        <w:t xml:space="preserve">and </w:t>
      </w:r>
      <w:r w:rsidR="008D7111">
        <w:rPr>
          <w:rFonts w:ascii="Garamond" w:hAnsi="Garamond"/>
          <w:sz w:val="24"/>
          <w:szCs w:val="24"/>
        </w:rPr>
        <w:t xml:space="preserve">set the bar so that </w:t>
      </w:r>
      <w:r w:rsidR="004A3398">
        <w:rPr>
          <w:rFonts w:ascii="Garamond" w:hAnsi="Garamond"/>
          <w:sz w:val="24"/>
          <w:szCs w:val="24"/>
        </w:rPr>
        <w:t xml:space="preserve">that utilities maintain high standards as </w:t>
      </w:r>
      <w:r w:rsidR="008D7111">
        <w:rPr>
          <w:rFonts w:ascii="Garamond" w:hAnsi="Garamond"/>
          <w:sz w:val="24"/>
          <w:szCs w:val="24"/>
        </w:rPr>
        <w:t xml:space="preserve">utilities </w:t>
      </w:r>
      <w:r w:rsidR="004A3398">
        <w:rPr>
          <w:rFonts w:ascii="Garamond" w:hAnsi="Garamond"/>
          <w:sz w:val="24"/>
          <w:szCs w:val="24"/>
        </w:rPr>
        <w:t xml:space="preserve">hire, grow, and adapt their safety culture. </w:t>
      </w:r>
    </w:p>
    <w:p w14:paraId="3308DECA" w14:textId="77777777" w:rsidR="001A08BB" w:rsidRPr="001A08BB" w:rsidRDefault="001A08BB" w:rsidP="001A08BB">
      <w:pPr>
        <w:spacing w:after="0"/>
        <w:rPr>
          <w:rFonts w:ascii="Garamond" w:hAnsi="Garamond"/>
          <w:sz w:val="24"/>
          <w:szCs w:val="24"/>
        </w:rPr>
      </w:pPr>
    </w:p>
    <w:p w14:paraId="774B323F" w14:textId="16810DCE" w:rsidR="002D47CC" w:rsidRPr="00A14B80" w:rsidRDefault="002D47CC" w:rsidP="002D47CC">
      <w:pPr>
        <w:rPr>
          <w:rFonts w:ascii="Century Gothic" w:eastAsia="Times New Roman" w:hAnsi="Century Gothic"/>
        </w:rPr>
      </w:pPr>
      <w:r w:rsidRPr="00D27CF3">
        <w:rPr>
          <w:rFonts w:ascii="Century Gothic" w:eastAsia="Times New Roman" w:hAnsi="Century Gothic"/>
        </w:rPr>
        <w:t>Observations:</w:t>
      </w:r>
    </w:p>
    <w:p w14:paraId="62DC9066" w14:textId="12DA852A" w:rsidR="005A4DC3" w:rsidRDefault="005A4DC3" w:rsidP="00CB6423">
      <w:pPr>
        <w:pStyle w:val="ListParagraph"/>
        <w:numPr>
          <w:ilvl w:val="0"/>
          <w:numId w:val="1"/>
        </w:numPr>
        <w:ind w:left="360"/>
        <w:contextualSpacing w:val="0"/>
        <w:rPr>
          <w:rFonts w:ascii="Garamond" w:hAnsi="Garamond"/>
          <w:sz w:val="24"/>
          <w:szCs w:val="24"/>
        </w:rPr>
      </w:pPr>
      <w:r>
        <w:rPr>
          <w:rFonts w:ascii="Garamond" w:hAnsi="Garamond"/>
          <w:sz w:val="24"/>
          <w:szCs w:val="24"/>
        </w:rPr>
        <w:t>Competition to deploy electrical workers for wildfire mitigation program implementation ha</w:t>
      </w:r>
      <w:r w:rsidR="00A2261C">
        <w:rPr>
          <w:rFonts w:ascii="Garamond" w:hAnsi="Garamond"/>
          <w:sz w:val="24"/>
          <w:szCs w:val="24"/>
        </w:rPr>
        <w:t>s</w:t>
      </w:r>
      <w:r>
        <w:rPr>
          <w:rFonts w:ascii="Garamond" w:hAnsi="Garamond"/>
          <w:sz w:val="24"/>
          <w:szCs w:val="24"/>
        </w:rPr>
        <w:t xml:space="preserve"> set a high bar for hiring qualified professionals.  </w:t>
      </w:r>
      <w:r w:rsidR="00227664">
        <w:rPr>
          <w:rFonts w:ascii="Garamond" w:hAnsi="Garamond"/>
          <w:sz w:val="24"/>
          <w:szCs w:val="24"/>
        </w:rPr>
        <w:t xml:space="preserve">This high-level hiring standard </w:t>
      </w:r>
      <w:r w:rsidR="0001510F">
        <w:rPr>
          <w:rFonts w:ascii="Garamond" w:hAnsi="Garamond"/>
          <w:sz w:val="24"/>
          <w:szCs w:val="24"/>
        </w:rPr>
        <w:t>should not</w:t>
      </w:r>
      <w:r w:rsidR="00227664">
        <w:rPr>
          <w:rFonts w:ascii="Garamond" w:hAnsi="Garamond"/>
          <w:sz w:val="24"/>
          <w:szCs w:val="24"/>
        </w:rPr>
        <w:t xml:space="preserve"> waiver as additional workers are hired to implement programs across utility business across the state.  Just as hiring standards must remain high when adding additional members to the work force, </w:t>
      </w:r>
      <w:r w:rsidR="00236035">
        <w:rPr>
          <w:rFonts w:ascii="Garamond" w:hAnsi="Garamond"/>
          <w:sz w:val="24"/>
          <w:szCs w:val="24"/>
        </w:rPr>
        <w:t>high</w:t>
      </w:r>
      <w:r w:rsidR="42964E5E" w:rsidRPr="608E08FA">
        <w:rPr>
          <w:rFonts w:ascii="Garamond" w:hAnsi="Garamond"/>
          <w:sz w:val="24"/>
          <w:szCs w:val="24"/>
        </w:rPr>
        <w:t>-</w:t>
      </w:r>
      <w:r w:rsidR="00236035">
        <w:rPr>
          <w:rFonts w:ascii="Garamond" w:hAnsi="Garamond"/>
          <w:sz w:val="24"/>
          <w:szCs w:val="24"/>
        </w:rPr>
        <w:t>level</w:t>
      </w:r>
      <w:r w:rsidR="007C1379">
        <w:rPr>
          <w:rFonts w:ascii="Garamond" w:hAnsi="Garamond"/>
          <w:sz w:val="24"/>
          <w:szCs w:val="24"/>
        </w:rPr>
        <w:t xml:space="preserve"> </w:t>
      </w:r>
      <w:r w:rsidR="00227664">
        <w:rPr>
          <w:rFonts w:ascii="Garamond" w:hAnsi="Garamond"/>
          <w:sz w:val="24"/>
          <w:szCs w:val="24"/>
        </w:rPr>
        <w:t>safety standard</w:t>
      </w:r>
      <w:r w:rsidR="00836845">
        <w:rPr>
          <w:rFonts w:ascii="Garamond" w:hAnsi="Garamond"/>
          <w:sz w:val="24"/>
          <w:szCs w:val="24"/>
        </w:rPr>
        <w:t>s</w:t>
      </w:r>
      <w:r w:rsidR="00236035">
        <w:rPr>
          <w:rFonts w:ascii="Garamond" w:hAnsi="Garamond"/>
          <w:sz w:val="24"/>
          <w:szCs w:val="24"/>
        </w:rPr>
        <w:t xml:space="preserve"> </w:t>
      </w:r>
      <w:r w:rsidR="00227664">
        <w:rPr>
          <w:rFonts w:ascii="Garamond" w:hAnsi="Garamond"/>
          <w:sz w:val="24"/>
          <w:szCs w:val="24"/>
        </w:rPr>
        <w:t xml:space="preserve">must be </w:t>
      </w:r>
      <w:r w:rsidR="00236035">
        <w:rPr>
          <w:rFonts w:ascii="Garamond" w:hAnsi="Garamond"/>
          <w:sz w:val="24"/>
          <w:szCs w:val="24"/>
        </w:rPr>
        <w:t xml:space="preserve">maintained </w:t>
      </w:r>
      <w:r w:rsidR="00227664">
        <w:rPr>
          <w:rFonts w:ascii="Garamond" w:hAnsi="Garamond"/>
          <w:sz w:val="24"/>
          <w:szCs w:val="24"/>
        </w:rPr>
        <w:t xml:space="preserve">over time as circumstances change.  </w:t>
      </w:r>
    </w:p>
    <w:p w14:paraId="2079D269" w14:textId="0E5086F8" w:rsidR="00D434B6" w:rsidRDefault="00515059" w:rsidP="00CB6423">
      <w:pPr>
        <w:pStyle w:val="ListParagraph"/>
        <w:numPr>
          <w:ilvl w:val="0"/>
          <w:numId w:val="1"/>
        </w:numPr>
        <w:ind w:left="360"/>
        <w:contextualSpacing w:val="0"/>
        <w:rPr>
          <w:rFonts w:ascii="Garamond" w:hAnsi="Garamond"/>
          <w:sz w:val="24"/>
          <w:szCs w:val="24"/>
        </w:rPr>
      </w:pPr>
      <w:r w:rsidRPr="002D47CC">
        <w:rPr>
          <w:rFonts w:ascii="Garamond" w:hAnsi="Garamond"/>
          <w:sz w:val="24"/>
          <w:szCs w:val="24"/>
        </w:rPr>
        <w:t xml:space="preserve">Utility executives, middle managers, and direct supervisors must work together to ensure compliance with </w:t>
      </w:r>
      <w:r w:rsidR="009B5C00" w:rsidRPr="002D47CC">
        <w:rPr>
          <w:rFonts w:ascii="Garamond" w:hAnsi="Garamond"/>
          <w:sz w:val="24"/>
          <w:szCs w:val="24"/>
        </w:rPr>
        <w:t xml:space="preserve">high-level </w:t>
      </w:r>
      <w:r w:rsidRPr="002D47CC">
        <w:rPr>
          <w:rFonts w:ascii="Garamond" w:hAnsi="Garamond"/>
          <w:sz w:val="24"/>
          <w:szCs w:val="24"/>
        </w:rPr>
        <w:t>safety standard</w:t>
      </w:r>
      <w:r w:rsidR="00F76586">
        <w:rPr>
          <w:rFonts w:ascii="Garamond" w:hAnsi="Garamond"/>
          <w:sz w:val="24"/>
          <w:szCs w:val="24"/>
        </w:rPr>
        <w:t>s that</w:t>
      </w:r>
      <w:r w:rsidR="00D434B6" w:rsidRPr="002D47CC">
        <w:rPr>
          <w:rFonts w:ascii="Garamond" w:hAnsi="Garamond"/>
          <w:sz w:val="24"/>
          <w:szCs w:val="24"/>
        </w:rPr>
        <w:t xml:space="preserve"> </w:t>
      </w:r>
      <w:r w:rsidR="00F76586">
        <w:rPr>
          <w:rFonts w:ascii="Garamond" w:hAnsi="Garamond"/>
          <w:sz w:val="24"/>
          <w:szCs w:val="24"/>
        </w:rPr>
        <w:t xml:space="preserve">remain high </w:t>
      </w:r>
      <w:r w:rsidR="00D434B6" w:rsidRPr="002D47CC">
        <w:rPr>
          <w:rFonts w:ascii="Garamond" w:hAnsi="Garamond"/>
          <w:sz w:val="24"/>
          <w:szCs w:val="24"/>
        </w:rPr>
        <w:t>over time. Standards should not be permitted to deteriorate over time or as a result of success</w:t>
      </w:r>
      <w:r w:rsidR="007322F2">
        <w:rPr>
          <w:rFonts w:ascii="Garamond" w:hAnsi="Garamond"/>
          <w:sz w:val="24"/>
          <w:szCs w:val="24"/>
        </w:rPr>
        <w:t>.</w:t>
      </w:r>
      <w:r w:rsidR="00D434B6" w:rsidRPr="002D47CC">
        <w:rPr>
          <w:rFonts w:ascii="Garamond" w:hAnsi="Garamond"/>
          <w:sz w:val="24"/>
          <w:szCs w:val="24"/>
        </w:rPr>
        <w:t xml:space="preserve"> </w:t>
      </w:r>
    </w:p>
    <w:p w14:paraId="7C9F890D" w14:textId="249F1543" w:rsidR="00B4455F" w:rsidRPr="00665913" w:rsidRDefault="00EF1F64" w:rsidP="00CB6423">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Utilities must not permit the lowering of </w:t>
      </w:r>
      <w:r w:rsidR="00B4455F" w:rsidRPr="00665913">
        <w:rPr>
          <w:rFonts w:ascii="Garamond" w:hAnsi="Garamond"/>
          <w:sz w:val="24"/>
          <w:szCs w:val="24"/>
        </w:rPr>
        <w:t>safety standards</w:t>
      </w:r>
      <w:r>
        <w:rPr>
          <w:rFonts w:ascii="Garamond" w:hAnsi="Garamond"/>
          <w:sz w:val="24"/>
          <w:szCs w:val="24"/>
        </w:rPr>
        <w:t xml:space="preserve"> to </w:t>
      </w:r>
      <w:r w:rsidR="5F03686B" w:rsidRPr="6BD93B87">
        <w:rPr>
          <w:rFonts w:ascii="Garamond" w:hAnsi="Garamond"/>
          <w:sz w:val="24"/>
          <w:szCs w:val="24"/>
        </w:rPr>
        <w:t>help</w:t>
      </w:r>
      <w:r>
        <w:rPr>
          <w:rFonts w:ascii="Garamond" w:hAnsi="Garamond"/>
          <w:sz w:val="24"/>
          <w:szCs w:val="24"/>
        </w:rPr>
        <w:t xml:space="preserve"> </w:t>
      </w:r>
      <w:r w:rsidR="00A913D1">
        <w:rPr>
          <w:rFonts w:ascii="Garamond" w:hAnsi="Garamond"/>
          <w:sz w:val="24"/>
          <w:szCs w:val="24"/>
        </w:rPr>
        <w:t xml:space="preserve">employees </w:t>
      </w:r>
      <w:r w:rsidR="00B4455F" w:rsidRPr="00665913">
        <w:rPr>
          <w:rFonts w:ascii="Garamond" w:hAnsi="Garamond"/>
          <w:sz w:val="24"/>
          <w:szCs w:val="24"/>
        </w:rPr>
        <w:t>reach production or inspection targets</w:t>
      </w:r>
      <w:r w:rsidR="00A913D1">
        <w:rPr>
          <w:rFonts w:ascii="Garamond" w:hAnsi="Garamond"/>
          <w:sz w:val="24"/>
          <w:szCs w:val="24"/>
        </w:rPr>
        <w:t xml:space="preserve">.  </w:t>
      </w:r>
      <w:r w:rsidR="003D364B">
        <w:rPr>
          <w:rFonts w:ascii="Garamond" w:hAnsi="Garamond"/>
          <w:sz w:val="24"/>
          <w:szCs w:val="24"/>
        </w:rPr>
        <w:t>Ei</w:t>
      </w:r>
      <w:r w:rsidR="00B4455F" w:rsidRPr="00665913">
        <w:rPr>
          <w:rFonts w:ascii="Garamond" w:hAnsi="Garamond"/>
          <w:sz w:val="24"/>
          <w:szCs w:val="24"/>
        </w:rPr>
        <w:t xml:space="preserve">ther inspection targets must be adjusted downwards, or additional hiring and training must occur.  In either instance, adjusting the safety standards themselves shall not </w:t>
      </w:r>
      <w:r w:rsidR="003D364B">
        <w:rPr>
          <w:rFonts w:ascii="Garamond" w:hAnsi="Garamond"/>
          <w:sz w:val="24"/>
          <w:szCs w:val="24"/>
        </w:rPr>
        <w:t>occur.</w:t>
      </w:r>
      <w:r w:rsidR="00B4455F" w:rsidRPr="00665913">
        <w:rPr>
          <w:rFonts w:ascii="Garamond" w:hAnsi="Garamond"/>
          <w:sz w:val="24"/>
          <w:szCs w:val="24"/>
        </w:rPr>
        <w:t xml:space="preserve">   </w:t>
      </w:r>
    </w:p>
    <w:p w14:paraId="5D5D5421" w14:textId="77777777" w:rsidR="007319F4" w:rsidRPr="007319F4" w:rsidRDefault="007319F4" w:rsidP="007319F4">
      <w:pPr>
        <w:spacing w:after="0"/>
        <w:rPr>
          <w:rFonts w:ascii="Garamond" w:hAnsi="Garamond"/>
          <w:sz w:val="24"/>
          <w:szCs w:val="24"/>
        </w:rPr>
      </w:pPr>
    </w:p>
    <w:p w14:paraId="022759FC" w14:textId="05B1406F" w:rsidR="0029777C" w:rsidRDefault="002633BC" w:rsidP="004C1A38">
      <w:pPr>
        <w:pStyle w:val="Heading2"/>
      </w:pPr>
      <w:bookmarkStart w:id="64" w:name="_Toc41587649"/>
      <w:bookmarkStart w:id="65" w:name="_Toc41990199"/>
      <w:bookmarkStart w:id="66" w:name="_Toc41993550"/>
      <w:r>
        <w:t>Post-Accident</w:t>
      </w:r>
      <w:r w:rsidR="0029777C">
        <w:t xml:space="preserve"> </w:t>
      </w:r>
      <w:r w:rsidR="009C2F4E">
        <w:t>Debriefing and Learning</w:t>
      </w:r>
      <w:bookmarkEnd w:id="64"/>
      <w:bookmarkEnd w:id="65"/>
      <w:bookmarkEnd w:id="66"/>
    </w:p>
    <w:p w14:paraId="17201887" w14:textId="77777777" w:rsidR="00647A1F" w:rsidRPr="00E00F87" w:rsidRDefault="00647A1F" w:rsidP="00647A1F">
      <w:pPr>
        <w:spacing w:after="0"/>
        <w:rPr>
          <w:rFonts w:ascii="Garamond" w:hAnsi="Garamond"/>
          <w:sz w:val="24"/>
          <w:szCs w:val="24"/>
        </w:rPr>
      </w:pPr>
    </w:p>
    <w:p w14:paraId="4559BA00" w14:textId="77777777" w:rsidR="00647A1F" w:rsidRPr="00E45F7E" w:rsidRDefault="00647A1F" w:rsidP="00647A1F">
      <w:pPr>
        <w:rPr>
          <w:rFonts w:ascii="Century Gothic" w:hAnsi="Century Gothic"/>
        </w:rPr>
      </w:pPr>
      <w:r w:rsidRPr="00E45F7E">
        <w:rPr>
          <w:rFonts w:ascii="Century Gothic" w:hAnsi="Century Gothic"/>
        </w:rPr>
        <w:t xml:space="preserve">Issue: </w:t>
      </w:r>
    </w:p>
    <w:p w14:paraId="1E416C5E" w14:textId="261166AA" w:rsidR="00647A1F" w:rsidRPr="00647A1F" w:rsidRDefault="00647A1F" w:rsidP="00EA108E">
      <w:pPr>
        <w:pStyle w:val="ListParagraph"/>
        <w:numPr>
          <w:ilvl w:val="0"/>
          <w:numId w:val="1"/>
        </w:numPr>
        <w:spacing w:after="0"/>
        <w:ind w:left="360"/>
        <w:rPr>
          <w:rFonts w:ascii="Garamond" w:hAnsi="Garamond"/>
          <w:sz w:val="24"/>
          <w:szCs w:val="24"/>
        </w:rPr>
      </w:pPr>
      <w:r w:rsidRPr="00647A1F">
        <w:rPr>
          <w:rFonts w:ascii="Garamond" w:hAnsi="Garamond"/>
          <w:sz w:val="24"/>
          <w:szCs w:val="24"/>
        </w:rPr>
        <w:t xml:space="preserve">Whether electric utility safety culture sufficiently includes post-accident learning as opposed to punitive firing of workers. </w:t>
      </w:r>
    </w:p>
    <w:p w14:paraId="62E6BDCE" w14:textId="77777777" w:rsidR="00647A1F" w:rsidRDefault="00647A1F" w:rsidP="00647A1F">
      <w:pPr>
        <w:spacing w:after="0"/>
        <w:rPr>
          <w:rFonts w:ascii="Garamond" w:hAnsi="Garamond"/>
          <w:sz w:val="24"/>
          <w:szCs w:val="24"/>
        </w:rPr>
      </w:pPr>
    </w:p>
    <w:p w14:paraId="022CF6B0" w14:textId="77777777" w:rsidR="0045572E" w:rsidRDefault="0045572E" w:rsidP="00647A1F">
      <w:pPr>
        <w:spacing w:after="0"/>
        <w:rPr>
          <w:rFonts w:ascii="Garamond" w:hAnsi="Garamond"/>
          <w:sz w:val="24"/>
          <w:szCs w:val="24"/>
        </w:rPr>
      </w:pPr>
    </w:p>
    <w:p w14:paraId="5AF380A5" w14:textId="77777777" w:rsidR="0045572E" w:rsidRPr="00163FCC" w:rsidRDefault="0045572E" w:rsidP="00647A1F">
      <w:pPr>
        <w:spacing w:after="0"/>
        <w:rPr>
          <w:rFonts w:ascii="Garamond" w:hAnsi="Garamond"/>
          <w:sz w:val="24"/>
          <w:szCs w:val="24"/>
        </w:rPr>
      </w:pPr>
    </w:p>
    <w:p w14:paraId="490C8364" w14:textId="77777777" w:rsidR="00647A1F" w:rsidRPr="005016F6" w:rsidRDefault="00647A1F" w:rsidP="00647A1F">
      <w:pPr>
        <w:rPr>
          <w:rFonts w:ascii="Century Gothic" w:eastAsia="Times New Roman" w:hAnsi="Century Gothic"/>
        </w:rPr>
      </w:pPr>
      <w:r w:rsidRPr="005016F6">
        <w:rPr>
          <w:rFonts w:ascii="Century Gothic" w:eastAsia="Times New Roman" w:hAnsi="Century Gothic"/>
        </w:rPr>
        <w:lastRenderedPageBreak/>
        <w:t xml:space="preserve">CPUC Procedural Linkage:   </w:t>
      </w:r>
    </w:p>
    <w:p w14:paraId="52727299" w14:textId="26F25E28" w:rsidR="002E25A2" w:rsidRPr="00645E59" w:rsidRDefault="007878D6" w:rsidP="00EA108E">
      <w:pPr>
        <w:pStyle w:val="ListParagraph"/>
        <w:numPr>
          <w:ilvl w:val="0"/>
          <w:numId w:val="1"/>
        </w:numPr>
        <w:spacing w:after="0"/>
        <w:ind w:left="360"/>
        <w:contextualSpacing w:val="0"/>
        <w:rPr>
          <w:rFonts w:ascii="Garamond" w:hAnsi="Garamond"/>
          <w:sz w:val="24"/>
          <w:szCs w:val="24"/>
        </w:rPr>
      </w:pPr>
      <w:r w:rsidRPr="00645E59">
        <w:rPr>
          <w:rFonts w:ascii="Garamond" w:hAnsi="Garamond"/>
          <w:sz w:val="24"/>
          <w:szCs w:val="24"/>
        </w:rPr>
        <w:t xml:space="preserve">PG&amp;E Safety Culture Proceeding </w:t>
      </w:r>
      <w:r w:rsidR="00D418E4">
        <w:rPr>
          <w:rFonts w:ascii="Garamond" w:hAnsi="Garamond"/>
          <w:sz w:val="24"/>
          <w:szCs w:val="24"/>
        </w:rPr>
        <w:t>I.</w:t>
      </w:r>
      <w:r w:rsidR="00271278">
        <w:rPr>
          <w:rFonts w:ascii="Garamond" w:hAnsi="Garamond"/>
          <w:sz w:val="24"/>
          <w:szCs w:val="24"/>
        </w:rPr>
        <w:t xml:space="preserve">15-08-019: </w:t>
      </w:r>
      <w:r w:rsidR="0013440F">
        <w:rPr>
          <w:rFonts w:ascii="Garamond" w:hAnsi="Garamond"/>
          <w:sz w:val="24"/>
          <w:szCs w:val="24"/>
        </w:rPr>
        <w:t>After a thorough evaluation, a</w:t>
      </w:r>
      <w:r w:rsidR="00A22949">
        <w:rPr>
          <w:rFonts w:ascii="Garamond" w:hAnsi="Garamond"/>
          <w:sz w:val="24"/>
          <w:szCs w:val="24"/>
        </w:rPr>
        <w:t xml:space="preserve"> May 8, 2017 Report by NorthStar </w:t>
      </w:r>
      <w:r w:rsidR="0013440F">
        <w:rPr>
          <w:rFonts w:ascii="Garamond" w:hAnsi="Garamond"/>
          <w:sz w:val="24"/>
          <w:szCs w:val="24"/>
        </w:rPr>
        <w:t>made recommendations</w:t>
      </w:r>
      <w:r w:rsidRPr="00A22949">
        <w:rPr>
          <w:rFonts w:ascii="Garamond" w:hAnsi="Garamond"/>
          <w:sz w:val="24"/>
          <w:szCs w:val="24"/>
        </w:rPr>
        <w:t xml:space="preserve"> </w:t>
      </w:r>
      <w:r w:rsidR="0013440F">
        <w:rPr>
          <w:rFonts w:ascii="Garamond" w:hAnsi="Garamond"/>
          <w:sz w:val="24"/>
          <w:szCs w:val="24"/>
        </w:rPr>
        <w:t xml:space="preserve">to improve </w:t>
      </w:r>
      <w:r w:rsidR="00076CC0">
        <w:rPr>
          <w:rFonts w:ascii="Garamond" w:hAnsi="Garamond"/>
          <w:sz w:val="24"/>
          <w:szCs w:val="24"/>
        </w:rPr>
        <w:t xml:space="preserve">the safety culture at PG&amp;E.  </w:t>
      </w:r>
      <w:r w:rsidR="00E60761">
        <w:rPr>
          <w:rFonts w:ascii="Garamond" w:hAnsi="Garamond"/>
          <w:sz w:val="24"/>
          <w:szCs w:val="24"/>
        </w:rPr>
        <w:t>D.18-11-0</w:t>
      </w:r>
      <w:r w:rsidR="00D363A1">
        <w:rPr>
          <w:rFonts w:ascii="Garamond" w:hAnsi="Garamond"/>
          <w:sz w:val="24"/>
          <w:szCs w:val="24"/>
        </w:rPr>
        <w:t>50 ordered PG&amp;E to implement the re</w:t>
      </w:r>
      <w:r w:rsidR="007D0769">
        <w:rPr>
          <w:rFonts w:ascii="Garamond" w:hAnsi="Garamond"/>
          <w:sz w:val="24"/>
          <w:szCs w:val="24"/>
        </w:rPr>
        <w:t xml:space="preserve">port’s recommendations.  </w:t>
      </w:r>
      <w:r w:rsidR="001942AF">
        <w:rPr>
          <w:rFonts w:ascii="Garamond" w:hAnsi="Garamond"/>
          <w:sz w:val="24"/>
          <w:szCs w:val="24"/>
        </w:rPr>
        <w:t>NorthStar completed an additional</w:t>
      </w:r>
      <w:r w:rsidR="00361D46">
        <w:rPr>
          <w:rFonts w:ascii="Garamond" w:hAnsi="Garamond"/>
          <w:sz w:val="24"/>
          <w:szCs w:val="24"/>
        </w:rPr>
        <w:t xml:space="preserve"> evaluation and </w:t>
      </w:r>
      <w:r w:rsidR="00311255">
        <w:rPr>
          <w:rFonts w:ascii="Garamond" w:hAnsi="Garamond"/>
          <w:sz w:val="24"/>
          <w:szCs w:val="24"/>
        </w:rPr>
        <w:t>provided a First Update to the NorthStar</w:t>
      </w:r>
      <w:r w:rsidRPr="00645E59">
        <w:rPr>
          <w:rFonts w:ascii="Garamond" w:hAnsi="Garamond"/>
          <w:sz w:val="24"/>
          <w:szCs w:val="24"/>
        </w:rPr>
        <w:t xml:space="preserve"> Report</w:t>
      </w:r>
      <w:r w:rsidR="00795191">
        <w:rPr>
          <w:rFonts w:ascii="Garamond" w:hAnsi="Garamond"/>
          <w:sz w:val="24"/>
          <w:szCs w:val="24"/>
        </w:rPr>
        <w:t xml:space="preserve"> on March 29, 2019.  </w:t>
      </w:r>
    </w:p>
    <w:p w14:paraId="767F8A89" w14:textId="77777777" w:rsidR="00FC44F5" w:rsidRPr="00FC44F5" w:rsidRDefault="00FC44F5" w:rsidP="00FC44F5">
      <w:pPr>
        <w:spacing w:after="0"/>
        <w:rPr>
          <w:rFonts w:ascii="Garamond" w:eastAsia="Times New Roman" w:hAnsi="Garamond"/>
          <w:sz w:val="24"/>
          <w:szCs w:val="24"/>
        </w:rPr>
      </w:pPr>
    </w:p>
    <w:p w14:paraId="59764739" w14:textId="2AA68CC0" w:rsidR="00647A1F" w:rsidRPr="00D27CF3" w:rsidRDefault="00647A1F" w:rsidP="00647A1F">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780E5481" w14:textId="249E7E9B" w:rsidR="006F37CC" w:rsidRDefault="00647A1F" w:rsidP="00EA108E">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 Board recommends </w:t>
      </w:r>
      <w:r w:rsidR="00A03873">
        <w:rPr>
          <w:rFonts w:ascii="Garamond" w:hAnsi="Garamond"/>
          <w:sz w:val="24"/>
          <w:szCs w:val="24"/>
        </w:rPr>
        <w:t xml:space="preserve">that </w:t>
      </w:r>
      <w:r>
        <w:rPr>
          <w:rFonts w:ascii="Garamond" w:hAnsi="Garamond"/>
          <w:sz w:val="24"/>
          <w:szCs w:val="24"/>
        </w:rPr>
        <w:t xml:space="preserve">the </w:t>
      </w:r>
      <w:r w:rsidR="006F37CC">
        <w:rPr>
          <w:rFonts w:ascii="Garamond" w:hAnsi="Garamond"/>
          <w:sz w:val="24"/>
          <w:szCs w:val="24"/>
        </w:rPr>
        <w:t xml:space="preserve">WSD assess </w:t>
      </w:r>
      <w:r w:rsidR="00D93B74">
        <w:rPr>
          <w:rFonts w:ascii="Garamond" w:hAnsi="Garamond"/>
          <w:sz w:val="24"/>
          <w:szCs w:val="24"/>
        </w:rPr>
        <w:t xml:space="preserve">the </w:t>
      </w:r>
      <w:r w:rsidR="00975631">
        <w:rPr>
          <w:rFonts w:ascii="Garamond" w:hAnsi="Garamond"/>
          <w:sz w:val="24"/>
          <w:szCs w:val="24"/>
        </w:rPr>
        <w:t xml:space="preserve">effectiveness of </w:t>
      </w:r>
      <w:r w:rsidR="00FC5C66">
        <w:rPr>
          <w:rFonts w:ascii="Garamond" w:hAnsi="Garamond"/>
          <w:sz w:val="24"/>
          <w:szCs w:val="24"/>
        </w:rPr>
        <w:t xml:space="preserve">the utilities’ processes and </w:t>
      </w:r>
      <w:r w:rsidR="00975631">
        <w:rPr>
          <w:rFonts w:ascii="Garamond" w:hAnsi="Garamond"/>
          <w:sz w:val="24"/>
          <w:szCs w:val="24"/>
        </w:rPr>
        <w:t xml:space="preserve">post-accident </w:t>
      </w:r>
      <w:r w:rsidR="009F4CA3">
        <w:rPr>
          <w:rFonts w:ascii="Garamond" w:hAnsi="Garamond"/>
          <w:sz w:val="24"/>
          <w:szCs w:val="24"/>
        </w:rPr>
        <w:t>evaluation</w:t>
      </w:r>
      <w:r w:rsidR="00A03873">
        <w:rPr>
          <w:rFonts w:ascii="Garamond" w:hAnsi="Garamond"/>
          <w:sz w:val="24"/>
          <w:szCs w:val="24"/>
        </w:rPr>
        <w:t>,</w:t>
      </w:r>
      <w:r w:rsidR="009F4CA3">
        <w:rPr>
          <w:rFonts w:ascii="Garamond" w:hAnsi="Garamond"/>
          <w:sz w:val="24"/>
          <w:szCs w:val="24"/>
        </w:rPr>
        <w:t xml:space="preserve"> </w:t>
      </w:r>
      <w:r w:rsidR="00A03873">
        <w:rPr>
          <w:rFonts w:ascii="Garamond" w:hAnsi="Garamond"/>
          <w:sz w:val="24"/>
          <w:szCs w:val="24"/>
        </w:rPr>
        <w:t>including</w:t>
      </w:r>
      <w:r w:rsidR="009F4CA3">
        <w:rPr>
          <w:rFonts w:ascii="Garamond" w:hAnsi="Garamond"/>
          <w:sz w:val="24"/>
          <w:szCs w:val="24"/>
        </w:rPr>
        <w:t xml:space="preserve"> whether </w:t>
      </w:r>
      <w:r w:rsidR="002E25A2">
        <w:rPr>
          <w:rFonts w:ascii="Garamond" w:hAnsi="Garamond"/>
          <w:sz w:val="24"/>
          <w:szCs w:val="24"/>
        </w:rPr>
        <w:t xml:space="preserve">the learnings from the evaluations are incorporated into future planning.  </w:t>
      </w:r>
      <w:r w:rsidR="00975631">
        <w:rPr>
          <w:rFonts w:ascii="Garamond" w:hAnsi="Garamond"/>
          <w:sz w:val="24"/>
          <w:szCs w:val="24"/>
        </w:rPr>
        <w:t xml:space="preserve"> </w:t>
      </w:r>
    </w:p>
    <w:p w14:paraId="2BF5F245" w14:textId="77777777" w:rsidR="00647A1F" w:rsidRPr="009F30A5" w:rsidRDefault="00647A1F" w:rsidP="00647A1F">
      <w:pPr>
        <w:spacing w:after="0"/>
        <w:rPr>
          <w:rFonts w:ascii="Garamond" w:hAnsi="Garamond"/>
          <w:sz w:val="24"/>
          <w:szCs w:val="24"/>
        </w:rPr>
      </w:pPr>
    </w:p>
    <w:p w14:paraId="155C0388" w14:textId="77777777" w:rsidR="00647A1F" w:rsidRPr="00A14B80" w:rsidRDefault="00647A1F" w:rsidP="00647A1F">
      <w:pPr>
        <w:rPr>
          <w:rFonts w:ascii="Century Gothic" w:eastAsia="Times New Roman" w:hAnsi="Century Gothic"/>
        </w:rPr>
      </w:pPr>
      <w:r w:rsidRPr="00D27CF3">
        <w:rPr>
          <w:rFonts w:ascii="Century Gothic" w:eastAsia="Times New Roman" w:hAnsi="Century Gothic"/>
        </w:rPr>
        <w:t>Observations:</w:t>
      </w:r>
    </w:p>
    <w:p w14:paraId="087BE519" w14:textId="32A5541B" w:rsidR="002E25A2" w:rsidRPr="00665913" w:rsidRDefault="002E25A2" w:rsidP="00EA108E">
      <w:pPr>
        <w:pStyle w:val="NoSpacing"/>
        <w:numPr>
          <w:ilvl w:val="0"/>
          <w:numId w:val="1"/>
        </w:numPr>
        <w:spacing w:after="240"/>
        <w:ind w:left="360"/>
        <w:rPr>
          <w:rFonts w:ascii="Garamond" w:hAnsi="Garamond"/>
          <w:sz w:val="24"/>
          <w:szCs w:val="24"/>
        </w:rPr>
      </w:pPr>
      <w:r w:rsidRPr="00665913">
        <w:rPr>
          <w:rFonts w:ascii="Garamond" w:hAnsi="Garamond"/>
          <w:sz w:val="24"/>
          <w:szCs w:val="24"/>
        </w:rPr>
        <w:t xml:space="preserve">Utilities </w:t>
      </w:r>
      <w:r w:rsidR="004D67C4">
        <w:rPr>
          <w:rFonts w:ascii="Garamond" w:hAnsi="Garamond"/>
          <w:sz w:val="24"/>
          <w:szCs w:val="24"/>
        </w:rPr>
        <w:t xml:space="preserve">ought </w:t>
      </w:r>
      <w:r w:rsidR="00AA23D0">
        <w:rPr>
          <w:rFonts w:ascii="Garamond" w:hAnsi="Garamond"/>
          <w:sz w:val="24"/>
          <w:szCs w:val="24"/>
        </w:rPr>
        <w:t>to evolve</w:t>
      </w:r>
      <w:r w:rsidRPr="00665913">
        <w:rPr>
          <w:rFonts w:ascii="Garamond" w:hAnsi="Garamond"/>
          <w:sz w:val="24"/>
          <w:szCs w:val="24"/>
        </w:rPr>
        <w:t xml:space="preserve"> from reactive culture and discipline, with potential for worker-level termination, to a culture of learning from incidents, near-miss reporting, and disseminating that information widely.  </w:t>
      </w:r>
      <w:r w:rsidR="00981C1B" w:rsidRPr="00665913">
        <w:rPr>
          <w:rFonts w:ascii="Garamond" w:hAnsi="Garamond"/>
          <w:sz w:val="24"/>
          <w:szCs w:val="24"/>
        </w:rPr>
        <w:t>After an accident, talk to and learn from the utility work force</w:t>
      </w:r>
      <w:r w:rsidR="00981C1B">
        <w:rPr>
          <w:rFonts w:ascii="Garamond" w:hAnsi="Garamond"/>
          <w:sz w:val="24"/>
          <w:szCs w:val="24"/>
        </w:rPr>
        <w:t xml:space="preserve"> to learn from the experience and share those learnings with others</w:t>
      </w:r>
      <w:r w:rsidR="00981C1B" w:rsidRPr="00665913">
        <w:rPr>
          <w:rFonts w:ascii="Garamond" w:hAnsi="Garamond"/>
          <w:sz w:val="24"/>
          <w:szCs w:val="24"/>
        </w:rPr>
        <w:t>.</w:t>
      </w:r>
    </w:p>
    <w:p w14:paraId="2EF78FD1" w14:textId="458A7C78" w:rsidR="007878D6" w:rsidRPr="00C031E4" w:rsidRDefault="007878D6" w:rsidP="00EA108E">
      <w:pPr>
        <w:pStyle w:val="ListParagraph"/>
        <w:numPr>
          <w:ilvl w:val="0"/>
          <w:numId w:val="1"/>
        </w:numPr>
        <w:ind w:left="360"/>
        <w:contextualSpacing w:val="0"/>
        <w:rPr>
          <w:rFonts w:ascii="Garamond" w:hAnsi="Garamond"/>
          <w:sz w:val="24"/>
          <w:szCs w:val="24"/>
        </w:rPr>
      </w:pPr>
      <w:r w:rsidRPr="00C031E4">
        <w:rPr>
          <w:rFonts w:ascii="Garamond" w:hAnsi="Garamond"/>
          <w:sz w:val="24"/>
          <w:szCs w:val="24"/>
        </w:rPr>
        <w:t>The Federal Aviation Administration and the International Atomic Energy Agency have incident reporting systems “designed to stimulate the free and unrestricted flow of information</w:t>
      </w:r>
      <w:r w:rsidR="009F1114" w:rsidRPr="00C031E4">
        <w:rPr>
          <w:rFonts w:ascii="Garamond" w:hAnsi="Garamond"/>
          <w:sz w:val="24"/>
          <w:szCs w:val="24"/>
        </w:rPr>
        <w:t>.</w:t>
      </w:r>
      <w:r w:rsidRPr="00C031E4">
        <w:rPr>
          <w:rFonts w:ascii="Garamond" w:hAnsi="Garamond"/>
          <w:sz w:val="24"/>
          <w:szCs w:val="24"/>
        </w:rPr>
        <w:t>”</w:t>
      </w:r>
      <w:r w:rsidR="00C031E4" w:rsidRPr="00C031E4">
        <w:rPr>
          <w:rFonts w:ascii="Garamond" w:hAnsi="Garamond"/>
          <w:sz w:val="24"/>
          <w:szCs w:val="24"/>
        </w:rPr>
        <w:t xml:space="preserve"> </w:t>
      </w:r>
      <w:r w:rsidRPr="00C031E4">
        <w:rPr>
          <w:rFonts w:ascii="Garamond" w:hAnsi="Garamond"/>
          <w:sz w:val="24"/>
          <w:szCs w:val="24"/>
        </w:rPr>
        <w:t xml:space="preserve">The CPUC’s Office of Safety Advocates pushed for robust safety management and risk evaluation systems in line with </w:t>
      </w:r>
      <w:r w:rsidR="00C031E4">
        <w:rPr>
          <w:rFonts w:ascii="Garamond" w:hAnsi="Garamond"/>
          <w:sz w:val="24"/>
          <w:szCs w:val="24"/>
        </w:rPr>
        <w:t xml:space="preserve">this type of </w:t>
      </w:r>
      <w:r w:rsidR="00857147" w:rsidRPr="00C031E4">
        <w:rPr>
          <w:rFonts w:ascii="Garamond" w:hAnsi="Garamond"/>
          <w:sz w:val="24"/>
          <w:szCs w:val="24"/>
        </w:rPr>
        <w:t>federally</w:t>
      </w:r>
      <w:r w:rsidR="00857147">
        <w:rPr>
          <w:rFonts w:ascii="Garamond" w:hAnsi="Garamond"/>
          <w:sz w:val="24"/>
          <w:szCs w:val="24"/>
        </w:rPr>
        <w:t xml:space="preserve"> led</w:t>
      </w:r>
      <w:r w:rsidRPr="00C031E4">
        <w:rPr>
          <w:rFonts w:ascii="Garamond" w:hAnsi="Garamond"/>
          <w:sz w:val="24"/>
          <w:szCs w:val="24"/>
        </w:rPr>
        <w:t xml:space="preserve"> incident reporting and evaluation systems.</w:t>
      </w:r>
      <w:r w:rsidR="00226AA0">
        <w:rPr>
          <w:rStyle w:val="FootnoteReference"/>
          <w:rFonts w:ascii="Garamond" w:hAnsi="Garamond"/>
          <w:sz w:val="24"/>
          <w:szCs w:val="24"/>
        </w:rPr>
        <w:footnoteReference w:id="44"/>
      </w:r>
      <w:r w:rsidRPr="00C031E4">
        <w:rPr>
          <w:rFonts w:ascii="Garamond" w:hAnsi="Garamond"/>
          <w:sz w:val="24"/>
          <w:szCs w:val="24"/>
        </w:rPr>
        <w:t xml:space="preserve">   </w:t>
      </w:r>
    </w:p>
    <w:p w14:paraId="1F592980" w14:textId="174350A4" w:rsidR="00541C43" w:rsidRPr="00146E7A" w:rsidRDefault="002D1B31" w:rsidP="00EA108E">
      <w:pPr>
        <w:pStyle w:val="ListParagraph"/>
        <w:numPr>
          <w:ilvl w:val="0"/>
          <w:numId w:val="1"/>
        </w:numPr>
        <w:spacing w:after="0"/>
        <w:ind w:left="360"/>
        <w:contextualSpacing w:val="0"/>
        <w:rPr>
          <w:rFonts w:ascii="Garamond" w:hAnsi="Garamond"/>
          <w:sz w:val="24"/>
          <w:szCs w:val="24"/>
        </w:rPr>
      </w:pPr>
      <w:r w:rsidRPr="00146E7A">
        <w:rPr>
          <w:rFonts w:ascii="Garamond" w:hAnsi="Garamond"/>
          <w:sz w:val="24"/>
          <w:szCs w:val="24"/>
        </w:rPr>
        <w:t>U</w:t>
      </w:r>
      <w:r w:rsidR="0029777C" w:rsidRPr="00146E7A">
        <w:rPr>
          <w:rFonts w:ascii="Garamond" w:hAnsi="Garamond"/>
          <w:sz w:val="24"/>
          <w:szCs w:val="24"/>
        </w:rPr>
        <w:t xml:space="preserve">nfettered </w:t>
      </w:r>
      <w:r w:rsidRPr="00146E7A">
        <w:rPr>
          <w:rFonts w:ascii="Garamond" w:hAnsi="Garamond"/>
          <w:sz w:val="24"/>
          <w:szCs w:val="24"/>
        </w:rPr>
        <w:t xml:space="preserve">access for third party </w:t>
      </w:r>
      <w:r w:rsidR="0029777C" w:rsidRPr="00146E7A">
        <w:rPr>
          <w:rFonts w:ascii="Garamond" w:hAnsi="Garamond"/>
          <w:sz w:val="24"/>
          <w:szCs w:val="24"/>
        </w:rPr>
        <w:t>review</w:t>
      </w:r>
      <w:r w:rsidR="00857812" w:rsidRPr="00146E7A">
        <w:rPr>
          <w:rFonts w:ascii="Garamond" w:hAnsi="Garamond"/>
          <w:sz w:val="24"/>
          <w:szCs w:val="24"/>
        </w:rPr>
        <w:t xml:space="preserve"> of</w:t>
      </w:r>
      <w:r w:rsidR="0029777C" w:rsidRPr="00146E7A">
        <w:rPr>
          <w:rFonts w:ascii="Garamond" w:hAnsi="Garamond"/>
          <w:sz w:val="24"/>
          <w:szCs w:val="24"/>
        </w:rPr>
        <w:t xml:space="preserve"> accident data</w:t>
      </w:r>
      <w:r w:rsidR="00B90C8E" w:rsidRPr="00146E7A">
        <w:rPr>
          <w:rFonts w:ascii="Garamond" w:hAnsi="Garamond"/>
          <w:sz w:val="24"/>
          <w:szCs w:val="24"/>
        </w:rPr>
        <w:t>, looking back ten, five, one year ago, and current practices,</w:t>
      </w:r>
      <w:r w:rsidR="0029777C" w:rsidRPr="00146E7A">
        <w:rPr>
          <w:rFonts w:ascii="Garamond" w:hAnsi="Garamond"/>
          <w:sz w:val="24"/>
          <w:szCs w:val="24"/>
        </w:rPr>
        <w:t xml:space="preserve"> </w:t>
      </w:r>
      <w:r w:rsidR="00857812" w:rsidRPr="00146E7A">
        <w:rPr>
          <w:rFonts w:ascii="Garamond" w:hAnsi="Garamond"/>
          <w:sz w:val="24"/>
          <w:szCs w:val="24"/>
        </w:rPr>
        <w:t xml:space="preserve">will help to </w:t>
      </w:r>
      <w:r w:rsidR="00857147" w:rsidRPr="00146E7A">
        <w:rPr>
          <w:rFonts w:ascii="Garamond" w:hAnsi="Garamond"/>
          <w:sz w:val="24"/>
          <w:szCs w:val="24"/>
        </w:rPr>
        <w:t xml:space="preserve">diagnose and develop a utility </w:t>
      </w:r>
      <w:r w:rsidR="0029777C" w:rsidRPr="00146E7A">
        <w:rPr>
          <w:rFonts w:ascii="Garamond" w:hAnsi="Garamond"/>
          <w:sz w:val="24"/>
          <w:szCs w:val="24"/>
        </w:rPr>
        <w:t>safety culture</w:t>
      </w:r>
      <w:r w:rsidR="00857147" w:rsidRPr="00146E7A">
        <w:rPr>
          <w:rFonts w:ascii="Garamond" w:hAnsi="Garamond"/>
          <w:sz w:val="24"/>
          <w:szCs w:val="24"/>
        </w:rPr>
        <w:t xml:space="preserve">. </w:t>
      </w:r>
      <w:r w:rsidR="00541C43" w:rsidRPr="00146E7A">
        <w:rPr>
          <w:rFonts w:ascii="Garamond" w:hAnsi="Garamond"/>
          <w:sz w:val="24"/>
          <w:szCs w:val="24"/>
        </w:rPr>
        <w:t>Ensure that utilities have a</w:t>
      </w:r>
      <w:r w:rsidR="00DF5517" w:rsidRPr="00146E7A">
        <w:rPr>
          <w:rFonts w:ascii="Garamond" w:hAnsi="Garamond"/>
          <w:sz w:val="24"/>
          <w:szCs w:val="24"/>
        </w:rPr>
        <w:t>n</w:t>
      </w:r>
      <w:r w:rsidR="00541C43" w:rsidRPr="00146E7A">
        <w:rPr>
          <w:rFonts w:ascii="Garamond" w:hAnsi="Garamond"/>
          <w:sz w:val="24"/>
          <w:szCs w:val="24"/>
        </w:rPr>
        <w:t xml:space="preserve"> </w:t>
      </w:r>
      <w:r w:rsidR="00046499" w:rsidRPr="00146E7A">
        <w:rPr>
          <w:rFonts w:ascii="Garamond" w:hAnsi="Garamond"/>
          <w:sz w:val="24"/>
          <w:szCs w:val="24"/>
        </w:rPr>
        <w:t xml:space="preserve">incident reporting system and </w:t>
      </w:r>
      <w:r w:rsidR="7B54448D" w:rsidRPr="7C38CAA5">
        <w:rPr>
          <w:rFonts w:ascii="Garamond" w:hAnsi="Garamond"/>
          <w:sz w:val="24"/>
          <w:szCs w:val="24"/>
        </w:rPr>
        <w:t xml:space="preserve">that they </w:t>
      </w:r>
      <w:r w:rsidR="00923937">
        <w:rPr>
          <w:rFonts w:ascii="Garamond" w:hAnsi="Garamond"/>
          <w:sz w:val="24"/>
          <w:szCs w:val="24"/>
        </w:rPr>
        <w:t xml:space="preserve">disseminate reports about accidents and </w:t>
      </w:r>
      <w:r w:rsidR="00046499" w:rsidRPr="00146E7A">
        <w:rPr>
          <w:rFonts w:ascii="Garamond" w:hAnsi="Garamond"/>
          <w:sz w:val="24"/>
          <w:szCs w:val="24"/>
        </w:rPr>
        <w:t>near misses</w:t>
      </w:r>
      <w:r w:rsidR="00923937">
        <w:rPr>
          <w:rFonts w:ascii="Garamond" w:hAnsi="Garamond"/>
          <w:sz w:val="24"/>
          <w:szCs w:val="24"/>
        </w:rPr>
        <w:t xml:space="preserve">. </w:t>
      </w:r>
      <w:r w:rsidR="003524CE">
        <w:rPr>
          <w:rFonts w:ascii="Garamond" w:hAnsi="Garamond"/>
          <w:sz w:val="24"/>
          <w:szCs w:val="24"/>
        </w:rPr>
        <w:t xml:space="preserve"> Promote </w:t>
      </w:r>
      <w:r w:rsidR="0021013C" w:rsidRPr="00146E7A">
        <w:rPr>
          <w:rFonts w:ascii="Garamond" w:hAnsi="Garamond"/>
          <w:sz w:val="24"/>
          <w:szCs w:val="24"/>
        </w:rPr>
        <w:t xml:space="preserve">compliance </w:t>
      </w:r>
      <w:r w:rsidR="003524CE">
        <w:rPr>
          <w:rFonts w:ascii="Garamond" w:hAnsi="Garamond"/>
          <w:sz w:val="24"/>
          <w:szCs w:val="24"/>
        </w:rPr>
        <w:t>among the</w:t>
      </w:r>
      <w:r w:rsidR="0021013C" w:rsidRPr="00146E7A">
        <w:rPr>
          <w:rFonts w:ascii="Garamond" w:hAnsi="Garamond"/>
          <w:sz w:val="24"/>
          <w:szCs w:val="24"/>
        </w:rPr>
        <w:t xml:space="preserve"> </w:t>
      </w:r>
      <w:r w:rsidR="003524CE">
        <w:rPr>
          <w:rFonts w:ascii="Garamond" w:hAnsi="Garamond"/>
          <w:sz w:val="24"/>
          <w:szCs w:val="24"/>
        </w:rPr>
        <w:t xml:space="preserve">entire </w:t>
      </w:r>
      <w:r w:rsidR="0021013C" w:rsidRPr="00146E7A">
        <w:rPr>
          <w:rFonts w:ascii="Garamond" w:hAnsi="Garamond"/>
          <w:sz w:val="24"/>
          <w:szCs w:val="24"/>
        </w:rPr>
        <w:t>workforce</w:t>
      </w:r>
      <w:r w:rsidR="00426373">
        <w:rPr>
          <w:rFonts w:ascii="Garamond" w:hAnsi="Garamond"/>
          <w:sz w:val="24"/>
          <w:szCs w:val="24"/>
        </w:rPr>
        <w:t xml:space="preserve"> and e</w:t>
      </w:r>
      <w:r w:rsidR="0021013C" w:rsidRPr="00146E7A">
        <w:rPr>
          <w:rFonts w:ascii="Garamond" w:hAnsi="Garamond"/>
          <w:sz w:val="24"/>
          <w:szCs w:val="24"/>
        </w:rPr>
        <w:t xml:space="preserve">valuate and measure </w:t>
      </w:r>
      <w:r w:rsidR="005C0806">
        <w:rPr>
          <w:rFonts w:ascii="Garamond" w:hAnsi="Garamond"/>
          <w:sz w:val="24"/>
          <w:szCs w:val="24"/>
        </w:rPr>
        <w:t xml:space="preserve">compliance </w:t>
      </w:r>
      <w:r w:rsidR="0021013C" w:rsidRPr="00146E7A">
        <w:rPr>
          <w:rFonts w:ascii="Garamond" w:hAnsi="Garamond"/>
          <w:sz w:val="24"/>
          <w:szCs w:val="24"/>
        </w:rPr>
        <w:t xml:space="preserve">across utilities </w:t>
      </w:r>
      <w:r w:rsidR="006870C7">
        <w:rPr>
          <w:rFonts w:ascii="Garamond" w:hAnsi="Garamond"/>
          <w:sz w:val="24"/>
          <w:szCs w:val="24"/>
        </w:rPr>
        <w:t>to reduce</w:t>
      </w:r>
      <w:r w:rsidR="0021013C" w:rsidRPr="00146E7A">
        <w:rPr>
          <w:rFonts w:ascii="Garamond" w:hAnsi="Garamond"/>
          <w:sz w:val="24"/>
          <w:szCs w:val="24"/>
        </w:rPr>
        <w:t xml:space="preserve"> accidents.</w:t>
      </w:r>
    </w:p>
    <w:p w14:paraId="610A84AD" w14:textId="77777777" w:rsidR="007878D6" w:rsidRDefault="007878D6" w:rsidP="000A6BDC">
      <w:pPr>
        <w:spacing w:after="0"/>
        <w:rPr>
          <w:rFonts w:ascii="Century Gothic" w:eastAsia="Times New Roman" w:hAnsi="Century Gothic"/>
        </w:rPr>
      </w:pPr>
    </w:p>
    <w:p w14:paraId="534F094B" w14:textId="420BFD8B" w:rsidR="007878D6" w:rsidRPr="007878D6" w:rsidRDefault="007878D6" w:rsidP="007878D6">
      <w:pPr>
        <w:rPr>
          <w:rFonts w:ascii="Century Gothic" w:eastAsia="Times New Roman" w:hAnsi="Century Gothic"/>
        </w:rPr>
      </w:pPr>
      <w:r w:rsidRPr="007878D6">
        <w:rPr>
          <w:rFonts w:ascii="Century Gothic" w:eastAsia="Times New Roman" w:hAnsi="Century Gothic"/>
        </w:rPr>
        <w:t xml:space="preserve">Potential Data Reporting Requirement: </w:t>
      </w:r>
    </w:p>
    <w:p w14:paraId="21DCD16F" w14:textId="05FF656A" w:rsidR="00A303ED" w:rsidRPr="00665913" w:rsidRDefault="00C37662" w:rsidP="00EA108E">
      <w:pPr>
        <w:pStyle w:val="ListParagraph"/>
        <w:numPr>
          <w:ilvl w:val="0"/>
          <w:numId w:val="1"/>
        </w:numPr>
        <w:ind w:left="360"/>
        <w:contextualSpacing w:val="0"/>
        <w:rPr>
          <w:rFonts w:ascii="Garamond" w:hAnsi="Garamond"/>
          <w:sz w:val="24"/>
          <w:szCs w:val="24"/>
        </w:rPr>
      </w:pPr>
      <w:r>
        <w:rPr>
          <w:rFonts w:ascii="Garamond" w:hAnsi="Garamond"/>
          <w:sz w:val="24"/>
          <w:szCs w:val="24"/>
        </w:rPr>
        <w:t>C</w:t>
      </w:r>
      <w:r w:rsidRPr="000A5D6D">
        <w:rPr>
          <w:rFonts w:ascii="Garamond" w:hAnsi="Garamond"/>
          <w:sz w:val="24"/>
          <w:szCs w:val="24"/>
        </w:rPr>
        <w:t>reate checklists</w:t>
      </w:r>
      <w:r>
        <w:rPr>
          <w:rFonts w:ascii="Garamond" w:hAnsi="Garamond"/>
          <w:sz w:val="24"/>
          <w:szCs w:val="24"/>
        </w:rPr>
        <w:t xml:space="preserve"> to determine if the</w:t>
      </w:r>
      <w:r w:rsidRPr="000A5D6D">
        <w:rPr>
          <w:rFonts w:ascii="Garamond" w:hAnsi="Garamond"/>
          <w:sz w:val="24"/>
          <w:szCs w:val="24"/>
        </w:rPr>
        <w:t xml:space="preserve"> utility </w:t>
      </w:r>
      <w:r>
        <w:rPr>
          <w:rFonts w:ascii="Garamond" w:hAnsi="Garamond"/>
          <w:sz w:val="24"/>
          <w:szCs w:val="24"/>
        </w:rPr>
        <w:t>took required actions. Post</w:t>
      </w:r>
      <w:r w:rsidR="7F76F270" w:rsidRPr="4AFD185F">
        <w:rPr>
          <w:rFonts w:ascii="Garamond" w:hAnsi="Garamond"/>
          <w:sz w:val="24"/>
          <w:szCs w:val="24"/>
        </w:rPr>
        <w:t>-</w:t>
      </w:r>
      <w:r>
        <w:rPr>
          <w:rFonts w:ascii="Garamond" w:hAnsi="Garamond"/>
          <w:sz w:val="24"/>
          <w:szCs w:val="24"/>
        </w:rPr>
        <w:t xml:space="preserve">incident </w:t>
      </w:r>
      <w:r w:rsidR="00AA6B60" w:rsidRPr="000A5D6D">
        <w:rPr>
          <w:rFonts w:ascii="Garamond" w:hAnsi="Garamond"/>
          <w:sz w:val="24"/>
          <w:szCs w:val="24"/>
        </w:rPr>
        <w:t xml:space="preserve">reports should be uploaded into a database and shared among utility safety professionals. </w:t>
      </w:r>
      <w:r w:rsidR="00E112E1" w:rsidRPr="000A5D6D">
        <w:rPr>
          <w:rFonts w:ascii="Garamond" w:hAnsi="Garamond"/>
          <w:sz w:val="24"/>
          <w:szCs w:val="24"/>
        </w:rPr>
        <w:t xml:space="preserve"> </w:t>
      </w:r>
    </w:p>
    <w:p w14:paraId="4AAFB9C7" w14:textId="77777777" w:rsidR="00B3219D" w:rsidRDefault="00B3219D" w:rsidP="00701BDC">
      <w:pPr>
        <w:pStyle w:val="NoSpacing"/>
        <w:rPr>
          <w:rFonts w:ascii="Garamond" w:hAnsi="Garamond"/>
          <w:sz w:val="24"/>
          <w:szCs w:val="24"/>
        </w:rPr>
      </w:pPr>
    </w:p>
    <w:p w14:paraId="3ACE4BC5" w14:textId="77777777" w:rsidR="0045572E" w:rsidRDefault="0045572E" w:rsidP="00701BDC">
      <w:pPr>
        <w:pStyle w:val="NoSpacing"/>
        <w:rPr>
          <w:rFonts w:ascii="Garamond" w:hAnsi="Garamond"/>
          <w:sz w:val="24"/>
          <w:szCs w:val="24"/>
        </w:rPr>
      </w:pPr>
    </w:p>
    <w:p w14:paraId="2E52573A" w14:textId="77777777" w:rsidR="0045572E" w:rsidRDefault="0045572E" w:rsidP="00701BDC">
      <w:pPr>
        <w:pStyle w:val="NoSpacing"/>
        <w:rPr>
          <w:rFonts w:ascii="Garamond" w:hAnsi="Garamond"/>
          <w:sz w:val="24"/>
          <w:szCs w:val="24"/>
        </w:rPr>
      </w:pPr>
    </w:p>
    <w:p w14:paraId="5B659081" w14:textId="77777777" w:rsidR="0045572E" w:rsidRDefault="0045572E" w:rsidP="00701BDC">
      <w:pPr>
        <w:pStyle w:val="NoSpacing"/>
        <w:rPr>
          <w:rFonts w:ascii="Garamond" w:hAnsi="Garamond"/>
          <w:sz w:val="24"/>
          <w:szCs w:val="24"/>
        </w:rPr>
      </w:pPr>
    </w:p>
    <w:p w14:paraId="23676FE7" w14:textId="77777777" w:rsidR="0045572E" w:rsidRDefault="0045572E" w:rsidP="00701BDC">
      <w:pPr>
        <w:pStyle w:val="NoSpacing"/>
        <w:rPr>
          <w:rFonts w:ascii="Garamond" w:hAnsi="Garamond"/>
          <w:sz w:val="24"/>
          <w:szCs w:val="24"/>
        </w:rPr>
      </w:pPr>
    </w:p>
    <w:p w14:paraId="4D94F539" w14:textId="77777777" w:rsidR="0045572E" w:rsidRPr="00665913" w:rsidRDefault="0045572E" w:rsidP="00701BDC">
      <w:pPr>
        <w:pStyle w:val="NoSpacing"/>
        <w:rPr>
          <w:rFonts w:ascii="Garamond" w:hAnsi="Garamond"/>
          <w:sz w:val="24"/>
          <w:szCs w:val="24"/>
        </w:rPr>
      </w:pPr>
    </w:p>
    <w:p w14:paraId="4D4102B5" w14:textId="4C9A8F66" w:rsidR="00B00322" w:rsidRDefault="00B00322" w:rsidP="003E54AF">
      <w:pPr>
        <w:pStyle w:val="Heading1"/>
      </w:pPr>
      <w:bookmarkStart w:id="67" w:name="_Toc41587650"/>
      <w:bookmarkStart w:id="68" w:name="_Toc41990200"/>
      <w:bookmarkStart w:id="69" w:name="_Toc41993551"/>
      <w:r>
        <w:lastRenderedPageBreak/>
        <w:t xml:space="preserve">Recommendation </w:t>
      </w:r>
      <w:r w:rsidR="00980326">
        <w:t>Likely Needing</w:t>
      </w:r>
      <w:r w:rsidR="003E54AF">
        <w:t xml:space="preserve"> </w:t>
      </w:r>
      <w:r w:rsidR="004E2B4E">
        <w:t>L</w:t>
      </w:r>
      <w:r w:rsidR="001311DF">
        <w:t xml:space="preserve">egislative or </w:t>
      </w:r>
      <w:r w:rsidR="004E2B4E">
        <w:t>G</w:t>
      </w:r>
      <w:r w:rsidR="00044919">
        <w:t>ubernatorial</w:t>
      </w:r>
      <w:r w:rsidR="001311DF" w:rsidRPr="00665913">
        <w:t xml:space="preserve"> </w:t>
      </w:r>
      <w:r w:rsidR="004E2B4E">
        <w:t>A</w:t>
      </w:r>
      <w:r w:rsidR="003E54AF">
        <w:t xml:space="preserve">ction to </w:t>
      </w:r>
      <w:r w:rsidR="004E2B4E">
        <w:t>I</w:t>
      </w:r>
      <w:r w:rsidR="003E54AF">
        <w:t>mplement</w:t>
      </w:r>
      <w:bookmarkEnd w:id="67"/>
      <w:bookmarkEnd w:id="68"/>
      <w:bookmarkEnd w:id="69"/>
      <w:r w:rsidR="003E54AF">
        <w:t xml:space="preserve"> </w:t>
      </w:r>
    </w:p>
    <w:p w14:paraId="4E166126" w14:textId="77777777" w:rsidR="00B00322" w:rsidRPr="00665913" w:rsidRDefault="00B00322" w:rsidP="00B00322">
      <w:pPr>
        <w:pStyle w:val="NoSpacing"/>
        <w:rPr>
          <w:rFonts w:ascii="Garamond" w:hAnsi="Garamond"/>
          <w:sz w:val="24"/>
          <w:szCs w:val="24"/>
        </w:rPr>
      </w:pPr>
    </w:p>
    <w:p w14:paraId="0ABA6E71" w14:textId="55B85384" w:rsidR="006F0CA3" w:rsidRPr="00665913" w:rsidRDefault="006F0CA3" w:rsidP="00B00322">
      <w:pPr>
        <w:pStyle w:val="NoSpacing"/>
        <w:rPr>
          <w:rFonts w:ascii="Garamond" w:hAnsi="Garamond"/>
          <w:sz w:val="24"/>
          <w:szCs w:val="24"/>
        </w:rPr>
      </w:pPr>
      <w:r w:rsidRPr="00665913">
        <w:rPr>
          <w:rFonts w:ascii="Garamond" w:hAnsi="Garamond"/>
          <w:sz w:val="24"/>
          <w:szCs w:val="24"/>
        </w:rPr>
        <w:t xml:space="preserve">The </w:t>
      </w:r>
      <w:r w:rsidR="00F12D18">
        <w:rPr>
          <w:rFonts w:ascii="Garamond" w:hAnsi="Garamond"/>
          <w:sz w:val="24"/>
          <w:szCs w:val="24"/>
        </w:rPr>
        <w:t xml:space="preserve">California </w:t>
      </w:r>
      <w:r w:rsidRPr="00665913">
        <w:rPr>
          <w:rFonts w:ascii="Garamond" w:hAnsi="Garamond"/>
          <w:sz w:val="24"/>
          <w:szCs w:val="24"/>
        </w:rPr>
        <w:t xml:space="preserve">Wildfire Safety Advisory Board </w:t>
      </w:r>
      <w:r w:rsidR="000D6407" w:rsidRPr="00665913">
        <w:rPr>
          <w:rFonts w:ascii="Garamond" w:hAnsi="Garamond"/>
          <w:sz w:val="24"/>
          <w:szCs w:val="24"/>
        </w:rPr>
        <w:t xml:space="preserve">brings together vast utility, people, financial, and regulatory management experience. </w:t>
      </w:r>
      <w:r w:rsidR="00AA6B60" w:rsidRPr="00665913">
        <w:rPr>
          <w:rFonts w:ascii="Garamond" w:hAnsi="Garamond"/>
          <w:sz w:val="24"/>
          <w:szCs w:val="24"/>
        </w:rPr>
        <w:t xml:space="preserve"> With due respect to the years of active service in the electric utility environment, having overseen transition after transition, </w:t>
      </w:r>
      <w:r w:rsidR="007E0186">
        <w:rPr>
          <w:rFonts w:ascii="Garamond" w:hAnsi="Garamond"/>
          <w:sz w:val="24"/>
          <w:szCs w:val="24"/>
        </w:rPr>
        <w:t>the Board</w:t>
      </w:r>
      <w:r w:rsidR="00E5501B" w:rsidRPr="00665913">
        <w:rPr>
          <w:rFonts w:ascii="Garamond" w:hAnsi="Garamond"/>
          <w:sz w:val="24"/>
          <w:szCs w:val="24"/>
        </w:rPr>
        <w:t xml:space="preserve"> </w:t>
      </w:r>
      <w:r w:rsidR="0060474E" w:rsidRPr="00665913">
        <w:rPr>
          <w:rFonts w:ascii="Garamond" w:hAnsi="Garamond"/>
          <w:sz w:val="24"/>
          <w:szCs w:val="24"/>
        </w:rPr>
        <w:t xml:space="preserve">takes this opportunity to articulate </w:t>
      </w:r>
      <w:r w:rsidR="00B304FA">
        <w:rPr>
          <w:rFonts w:ascii="Garamond" w:hAnsi="Garamond"/>
          <w:sz w:val="24"/>
          <w:szCs w:val="24"/>
        </w:rPr>
        <w:t>one r</w:t>
      </w:r>
      <w:r w:rsidR="00247861" w:rsidRPr="00665913">
        <w:rPr>
          <w:rFonts w:ascii="Garamond" w:hAnsi="Garamond"/>
          <w:sz w:val="24"/>
          <w:szCs w:val="24"/>
        </w:rPr>
        <w:t>ecommendation</w:t>
      </w:r>
      <w:r w:rsidR="00B304FA">
        <w:rPr>
          <w:rFonts w:ascii="Garamond" w:hAnsi="Garamond"/>
          <w:sz w:val="24"/>
          <w:szCs w:val="24"/>
        </w:rPr>
        <w:t xml:space="preserve"> for </w:t>
      </w:r>
      <w:r w:rsidR="00247861" w:rsidRPr="00665913">
        <w:rPr>
          <w:rFonts w:ascii="Garamond" w:hAnsi="Garamond"/>
          <w:sz w:val="24"/>
          <w:szCs w:val="24"/>
        </w:rPr>
        <w:t>2021 that go</w:t>
      </w:r>
      <w:r w:rsidR="00B304FA">
        <w:rPr>
          <w:rFonts w:ascii="Garamond" w:hAnsi="Garamond"/>
          <w:sz w:val="24"/>
          <w:szCs w:val="24"/>
        </w:rPr>
        <w:t>es</w:t>
      </w:r>
      <w:r w:rsidR="00247861" w:rsidRPr="00665913">
        <w:rPr>
          <w:rFonts w:ascii="Garamond" w:hAnsi="Garamond"/>
          <w:sz w:val="24"/>
          <w:szCs w:val="24"/>
        </w:rPr>
        <w:t xml:space="preserve"> beyond the scope of the WSD Mitigation Plan Guideline development. </w:t>
      </w:r>
      <w:r w:rsidR="000D6407" w:rsidRPr="00665913">
        <w:rPr>
          <w:rFonts w:ascii="Garamond" w:hAnsi="Garamond"/>
          <w:sz w:val="24"/>
          <w:szCs w:val="24"/>
        </w:rPr>
        <w:t xml:space="preserve"> </w:t>
      </w:r>
    </w:p>
    <w:p w14:paraId="245A8F16" w14:textId="77777777" w:rsidR="006530AE" w:rsidRPr="00665913" w:rsidRDefault="006530AE" w:rsidP="001A08BB">
      <w:pPr>
        <w:pStyle w:val="NoSpacing"/>
        <w:spacing w:after="240"/>
        <w:rPr>
          <w:rFonts w:ascii="Garamond" w:hAnsi="Garamond"/>
          <w:sz w:val="24"/>
          <w:szCs w:val="24"/>
        </w:rPr>
      </w:pPr>
    </w:p>
    <w:p w14:paraId="1CEC6B31" w14:textId="07DB3CCA" w:rsidR="00103F28" w:rsidRPr="000C6D49" w:rsidRDefault="005677CB" w:rsidP="004C1A38">
      <w:pPr>
        <w:pStyle w:val="Heading2"/>
      </w:pPr>
      <w:bookmarkStart w:id="70" w:name="_Toc41587651"/>
      <w:bookmarkStart w:id="71" w:name="_Toc41990201"/>
      <w:bookmarkStart w:id="72" w:name="_Toc41993552"/>
      <w:r>
        <w:t>The Wildfire Safety Division Should Remain at the CPUC</w:t>
      </w:r>
      <w:bookmarkEnd w:id="70"/>
      <w:bookmarkEnd w:id="71"/>
      <w:bookmarkEnd w:id="72"/>
      <w:r w:rsidR="00294E4C" w:rsidRPr="000C6D49">
        <w:t xml:space="preserve"> </w:t>
      </w:r>
    </w:p>
    <w:p w14:paraId="126B54EA" w14:textId="77777777" w:rsidR="0088285C" w:rsidRDefault="0088285C" w:rsidP="001A08BB">
      <w:pPr>
        <w:spacing w:after="0"/>
        <w:rPr>
          <w:rFonts w:ascii="Century Gothic" w:hAnsi="Century Gothic"/>
        </w:rPr>
      </w:pPr>
    </w:p>
    <w:p w14:paraId="238891F9" w14:textId="7DD93FA3" w:rsidR="002D28FF" w:rsidRPr="00E45F7E" w:rsidRDefault="002D28FF" w:rsidP="002D28FF">
      <w:pPr>
        <w:rPr>
          <w:rFonts w:ascii="Century Gothic" w:hAnsi="Century Gothic"/>
        </w:rPr>
      </w:pPr>
      <w:r w:rsidRPr="00E45F7E">
        <w:rPr>
          <w:rFonts w:ascii="Century Gothic" w:hAnsi="Century Gothic"/>
        </w:rPr>
        <w:t xml:space="preserve">Issue: </w:t>
      </w:r>
    </w:p>
    <w:p w14:paraId="4954C071" w14:textId="2AA80D72" w:rsidR="002D28FF" w:rsidRPr="00E45F7E" w:rsidRDefault="002D28FF" w:rsidP="00EA108E">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Whether</w:t>
      </w:r>
      <w:r w:rsidR="001747D4">
        <w:rPr>
          <w:rFonts w:ascii="Garamond" w:hAnsi="Garamond"/>
          <w:sz w:val="24"/>
          <w:szCs w:val="24"/>
        </w:rPr>
        <w:t xml:space="preserve"> </w:t>
      </w:r>
      <w:r w:rsidR="00C4369B">
        <w:rPr>
          <w:rFonts w:ascii="Garamond" w:hAnsi="Garamond"/>
          <w:sz w:val="24"/>
          <w:szCs w:val="24"/>
        </w:rPr>
        <w:t xml:space="preserve">it is prudent to move </w:t>
      </w:r>
      <w:r w:rsidR="001747D4">
        <w:rPr>
          <w:rFonts w:ascii="Garamond" w:hAnsi="Garamond"/>
          <w:sz w:val="24"/>
          <w:szCs w:val="24"/>
        </w:rPr>
        <w:t xml:space="preserve">Wildfire Safety Division from one agency to another </w:t>
      </w:r>
      <w:r w:rsidR="00C4369B">
        <w:rPr>
          <w:rFonts w:ascii="Garamond" w:hAnsi="Garamond"/>
          <w:sz w:val="24"/>
          <w:szCs w:val="24"/>
        </w:rPr>
        <w:t xml:space="preserve">given </w:t>
      </w:r>
      <w:r w:rsidR="00CA5A1D">
        <w:rPr>
          <w:rFonts w:ascii="Garamond" w:hAnsi="Garamond"/>
          <w:sz w:val="24"/>
          <w:szCs w:val="24"/>
        </w:rPr>
        <w:t xml:space="preserve">the enormity of the task of reviewing utility </w:t>
      </w:r>
      <w:r w:rsidR="008B5091">
        <w:rPr>
          <w:rFonts w:ascii="Garamond" w:hAnsi="Garamond"/>
          <w:sz w:val="24"/>
          <w:szCs w:val="24"/>
        </w:rPr>
        <w:t>plans for wildfire mitigation</w:t>
      </w:r>
      <w:r w:rsidR="0000772F">
        <w:rPr>
          <w:rFonts w:ascii="Garamond" w:hAnsi="Garamond"/>
          <w:sz w:val="24"/>
          <w:szCs w:val="24"/>
        </w:rPr>
        <w:t xml:space="preserve">. </w:t>
      </w:r>
    </w:p>
    <w:p w14:paraId="536797BA" w14:textId="77777777" w:rsidR="002D28FF" w:rsidRDefault="002D28FF" w:rsidP="002D28FF">
      <w:pPr>
        <w:spacing w:after="0"/>
        <w:rPr>
          <w:rFonts w:ascii="Century Gothic" w:hAnsi="Century Gothic"/>
        </w:rPr>
      </w:pPr>
    </w:p>
    <w:p w14:paraId="48348AE5" w14:textId="77777777" w:rsidR="002D28FF" w:rsidRDefault="002D28FF" w:rsidP="002D28FF">
      <w:pPr>
        <w:rPr>
          <w:rFonts w:ascii="Century Gothic" w:hAnsi="Century Gothic"/>
        </w:rPr>
      </w:pPr>
      <w:r>
        <w:rPr>
          <w:rFonts w:ascii="Century Gothic" w:hAnsi="Century Gothic"/>
        </w:rPr>
        <w:t>Current WMP Requirements and Draft Guidance Resolution WSD-002:</w:t>
      </w:r>
    </w:p>
    <w:p w14:paraId="052FD9F6" w14:textId="2B8112BB" w:rsidR="006C2C8E" w:rsidRPr="006C2C8E" w:rsidRDefault="006C2C8E" w:rsidP="00EA108E">
      <w:pPr>
        <w:pStyle w:val="ListParagraph"/>
        <w:numPr>
          <w:ilvl w:val="0"/>
          <w:numId w:val="1"/>
        </w:numPr>
        <w:ind w:left="360"/>
        <w:contextualSpacing w:val="0"/>
        <w:rPr>
          <w:rFonts w:ascii="Garamond" w:hAnsi="Garamond"/>
          <w:sz w:val="24"/>
          <w:szCs w:val="24"/>
        </w:rPr>
      </w:pPr>
      <w:r w:rsidRPr="006C2C8E">
        <w:rPr>
          <w:rFonts w:ascii="Garamond" w:hAnsi="Garamond"/>
          <w:sz w:val="24"/>
          <w:szCs w:val="24"/>
        </w:rPr>
        <w:t>Resolution WSD-002 notes that, “…WSD will issue guidance as necessary to ensure electrical corporations and stakeholders are aware of any changes to the WMP submission, evaluation, reporting and compliance processes as a result of transition to CNRA and conversion to OEIS.”</w:t>
      </w:r>
      <w:r w:rsidR="0012767D">
        <w:rPr>
          <w:rFonts w:ascii="Garamond" w:hAnsi="Garamond"/>
          <w:sz w:val="24"/>
          <w:szCs w:val="24"/>
        </w:rPr>
        <w:t xml:space="preserve">  </w:t>
      </w:r>
    </w:p>
    <w:p w14:paraId="22C1423E" w14:textId="0ABBEF87" w:rsidR="002D28FF" w:rsidRPr="006C2C8E" w:rsidRDefault="006C2C8E" w:rsidP="00EA108E">
      <w:pPr>
        <w:pStyle w:val="ListParagraph"/>
        <w:numPr>
          <w:ilvl w:val="0"/>
          <w:numId w:val="1"/>
        </w:numPr>
        <w:spacing w:after="0"/>
        <w:ind w:left="360"/>
        <w:contextualSpacing w:val="0"/>
        <w:rPr>
          <w:rFonts w:ascii="Garamond" w:hAnsi="Garamond"/>
          <w:sz w:val="24"/>
          <w:szCs w:val="24"/>
        </w:rPr>
      </w:pPr>
      <w:r w:rsidRPr="006C2C8E">
        <w:rPr>
          <w:rFonts w:ascii="Garamond" w:hAnsi="Garamond"/>
          <w:sz w:val="24"/>
          <w:szCs w:val="24"/>
        </w:rPr>
        <w:t>Resolution WSD-002 notes that WSD is working to develop an enterprise data strategy to support WMP review</w:t>
      </w:r>
      <w:r w:rsidR="4DD78B6B" w:rsidRPr="66E86D55">
        <w:rPr>
          <w:rFonts w:ascii="Garamond" w:hAnsi="Garamond"/>
          <w:sz w:val="24"/>
          <w:szCs w:val="24"/>
        </w:rPr>
        <w:t xml:space="preserve"> and</w:t>
      </w:r>
      <w:r w:rsidRPr="006C2C8E">
        <w:rPr>
          <w:rFonts w:ascii="Garamond" w:hAnsi="Garamond"/>
          <w:sz w:val="24"/>
          <w:szCs w:val="24"/>
        </w:rPr>
        <w:t xml:space="preserve"> risk reduction by standardizing file </w:t>
      </w:r>
      <w:r w:rsidR="56EBDAFE" w:rsidRPr="66E86D55">
        <w:rPr>
          <w:rFonts w:ascii="Garamond" w:hAnsi="Garamond"/>
          <w:sz w:val="24"/>
          <w:szCs w:val="24"/>
        </w:rPr>
        <w:t>forma</w:t>
      </w:r>
      <w:r w:rsidR="6288DF30" w:rsidRPr="66E86D55">
        <w:rPr>
          <w:rFonts w:ascii="Garamond" w:hAnsi="Garamond"/>
          <w:sz w:val="24"/>
          <w:szCs w:val="24"/>
        </w:rPr>
        <w:t>t</w:t>
      </w:r>
      <w:r w:rsidR="56EBDAFE" w:rsidRPr="66E86D55">
        <w:rPr>
          <w:rFonts w:ascii="Garamond" w:hAnsi="Garamond"/>
          <w:sz w:val="24"/>
          <w:szCs w:val="24"/>
        </w:rPr>
        <w:t>s</w:t>
      </w:r>
      <w:r w:rsidRPr="006C2C8E">
        <w:rPr>
          <w:rFonts w:ascii="Garamond" w:hAnsi="Garamond"/>
          <w:sz w:val="24"/>
          <w:szCs w:val="24"/>
        </w:rPr>
        <w:t xml:space="preserve">, fields, and software compatibility.  These actions require comprehensive and sustained </w:t>
      </w:r>
      <w:r w:rsidR="000255B8">
        <w:rPr>
          <w:rFonts w:ascii="Garamond" w:hAnsi="Garamond"/>
          <w:sz w:val="24"/>
          <w:szCs w:val="24"/>
        </w:rPr>
        <w:t>attention from agency</w:t>
      </w:r>
      <w:r w:rsidRPr="006C2C8E">
        <w:rPr>
          <w:rFonts w:ascii="Garamond" w:hAnsi="Garamond"/>
          <w:sz w:val="24"/>
          <w:szCs w:val="24"/>
        </w:rPr>
        <w:t xml:space="preserve"> leadership.  </w:t>
      </w:r>
    </w:p>
    <w:p w14:paraId="6B171033" w14:textId="77777777" w:rsidR="002D28FF" w:rsidRPr="00163FCC" w:rsidRDefault="002D28FF" w:rsidP="002D28FF">
      <w:pPr>
        <w:spacing w:after="0"/>
        <w:rPr>
          <w:rFonts w:ascii="Garamond" w:hAnsi="Garamond"/>
          <w:sz w:val="24"/>
          <w:szCs w:val="24"/>
        </w:rPr>
      </w:pPr>
    </w:p>
    <w:p w14:paraId="6ED55FE6" w14:textId="77777777" w:rsidR="002D28FF" w:rsidRPr="00D27CF3" w:rsidRDefault="002D28FF" w:rsidP="002D28FF">
      <w:pPr>
        <w:rPr>
          <w:rFonts w:ascii="Century Gothic" w:eastAsia="Times New Roman" w:hAnsi="Century Gothic"/>
        </w:rPr>
      </w:pPr>
      <w:r w:rsidRPr="00D27CF3">
        <w:rPr>
          <w:rFonts w:ascii="Century Gothic" w:eastAsia="Times New Roman" w:hAnsi="Century Gothic"/>
        </w:rPr>
        <w:t>Board Recommendation</w:t>
      </w:r>
      <w:r>
        <w:rPr>
          <w:rFonts w:ascii="Century Gothic" w:eastAsia="Times New Roman" w:hAnsi="Century Gothic"/>
        </w:rPr>
        <w:t xml:space="preserve">: </w:t>
      </w:r>
      <w:r w:rsidRPr="00D27CF3">
        <w:rPr>
          <w:rFonts w:ascii="Century Gothic" w:eastAsia="Times New Roman" w:hAnsi="Century Gothic"/>
        </w:rPr>
        <w:t xml:space="preserve"> </w:t>
      </w:r>
    </w:p>
    <w:p w14:paraId="3A816DC1" w14:textId="5508E4C8" w:rsidR="006C2C8E" w:rsidRDefault="006C2C8E" w:rsidP="00EA108E">
      <w:pPr>
        <w:pStyle w:val="ListParagraph"/>
        <w:numPr>
          <w:ilvl w:val="0"/>
          <w:numId w:val="1"/>
        </w:numPr>
        <w:spacing w:after="0"/>
        <w:ind w:left="360"/>
        <w:contextualSpacing w:val="0"/>
        <w:rPr>
          <w:rFonts w:ascii="Garamond" w:hAnsi="Garamond"/>
          <w:sz w:val="24"/>
          <w:szCs w:val="24"/>
        </w:rPr>
      </w:pPr>
      <w:r>
        <w:rPr>
          <w:rFonts w:ascii="Garamond" w:hAnsi="Garamond"/>
          <w:sz w:val="24"/>
          <w:szCs w:val="24"/>
        </w:rPr>
        <w:t xml:space="preserve">The Board recommends that the WSD </w:t>
      </w:r>
      <w:r w:rsidR="00192EBC">
        <w:rPr>
          <w:rFonts w:ascii="Garamond" w:hAnsi="Garamond"/>
          <w:sz w:val="24"/>
          <w:szCs w:val="24"/>
        </w:rPr>
        <w:t xml:space="preserve">continue performing </w:t>
      </w:r>
      <w:r w:rsidR="00F93AC5">
        <w:rPr>
          <w:rFonts w:ascii="Garamond" w:hAnsi="Garamond"/>
          <w:sz w:val="24"/>
          <w:szCs w:val="24"/>
        </w:rPr>
        <w:t>the important</w:t>
      </w:r>
      <w:r w:rsidR="00A05E62">
        <w:rPr>
          <w:rFonts w:ascii="Garamond" w:hAnsi="Garamond"/>
          <w:sz w:val="24"/>
          <w:szCs w:val="24"/>
        </w:rPr>
        <w:t xml:space="preserve"> </w:t>
      </w:r>
      <w:r w:rsidR="00192EBC">
        <w:rPr>
          <w:rFonts w:ascii="Garamond" w:hAnsi="Garamond"/>
          <w:sz w:val="24"/>
          <w:szCs w:val="24"/>
        </w:rPr>
        <w:t xml:space="preserve">wildfire safety work </w:t>
      </w:r>
      <w:r>
        <w:rPr>
          <w:rFonts w:ascii="Garamond" w:hAnsi="Garamond"/>
          <w:sz w:val="24"/>
          <w:szCs w:val="24"/>
        </w:rPr>
        <w:t>at the CPUC</w:t>
      </w:r>
      <w:r w:rsidR="00A05E62">
        <w:rPr>
          <w:rFonts w:ascii="Garamond" w:hAnsi="Garamond"/>
          <w:sz w:val="24"/>
          <w:szCs w:val="24"/>
        </w:rPr>
        <w:t xml:space="preserve"> </w:t>
      </w:r>
      <w:r>
        <w:rPr>
          <w:rFonts w:ascii="Garamond" w:hAnsi="Garamond"/>
          <w:sz w:val="24"/>
          <w:szCs w:val="24"/>
        </w:rPr>
        <w:t>instead of</w:t>
      </w:r>
      <w:r w:rsidR="00192EBC">
        <w:rPr>
          <w:rFonts w:ascii="Garamond" w:hAnsi="Garamond"/>
          <w:sz w:val="24"/>
          <w:szCs w:val="24"/>
        </w:rPr>
        <w:t xml:space="preserve"> spending time, energy, and money </w:t>
      </w:r>
      <w:r>
        <w:rPr>
          <w:rFonts w:ascii="Garamond" w:hAnsi="Garamond"/>
          <w:sz w:val="24"/>
          <w:szCs w:val="24"/>
        </w:rPr>
        <w:t xml:space="preserve">moving </w:t>
      </w:r>
      <w:r w:rsidR="008B5091">
        <w:rPr>
          <w:rFonts w:ascii="Garamond" w:hAnsi="Garamond"/>
          <w:sz w:val="24"/>
          <w:szCs w:val="24"/>
        </w:rPr>
        <w:t>to</w:t>
      </w:r>
      <w:r>
        <w:rPr>
          <w:rFonts w:ascii="Garamond" w:hAnsi="Garamond"/>
          <w:sz w:val="24"/>
          <w:szCs w:val="24"/>
        </w:rPr>
        <w:t xml:space="preserve"> </w:t>
      </w:r>
      <w:r w:rsidR="00173A9D">
        <w:rPr>
          <w:rFonts w:ascii="Garamond" w:hAnsi="Garamond"/>
          <w:sz w:val="24"/>
          <w:szCs w:val="24"/>
        </w:rPr>
        <w:t xml:space="preserve">a different agency </w:t>
      </w:r>
      <w:r>
        <w:rPr>
          <w:rFonts w:ascii="Garamond" w:hAnsi="Garamond"/>
          <w:sz w:val="24"/>
          <w:szCs w:val="24"/>
        </w:rPr>
        <w:t>in July 2021</w:t>
      </w:r>
      <w:r w:rsidR="00B5233C">
        <w:rPr>
          <w:rFonts w:ascii="Garamond" w:hAnsi="Garamond"/>
          <w:sz w:val="24"/>
          <w:szCs w:val="24"/>
        </w:rPr>
        <w:t>.</w:t>
      </w:r>
      <w:r w:rsidR="00B5233C">
        <w:rPr>
          <w:rStyle w:val="FootnoteReference"/>
          <w:rFonts w:ascii="Garamond" w:hAnsi="Garamond"/>
          <w:sz w:val="24"/>
          <w:szCs w:val="24"/>
        </w:rPr>
        <w:footnoteReference w:id="45"/>
      </w:r>
      <w:r w:rsidR="00173A9D">
        <w:rPr>
          <w:rFonts w:ascii="Garamond" w:hAnsi="Garamond"/>
          <w:sz w:val="24"/>
          <w:szCs w:val="24"/>
        </w:rPr>
        <w:t xml:space="preserve">  </w:t>
      </w:r>
    </w:p>
    <w:p w14:paraId="702FB8AF" w14:textId="77777777" w:rsidR="002345A4" w:rsidRPr="002345A4" w:rsidRDefault="002345A4" w:rsidP="002345A4">
      <w:pPr>
        <w:spacing w:after="0"/>
        <w:rPr>
          <w:rFonts w:ascii="Garamond" w:hAnsi="Garamond"/>
          <w:sz w:val="24"/>
          <w:szCs w:val="24"/>
        </w:rPr>
      </w:pPr>
    </w:p>
    <w:p w14:paraId="76A41720" w14:textId="77777777" w:rsidR="002345A4" w:rsidRPr="005016F6" w:rsidRDefault="002345A4" w:rsidP="002345A4">
      <w:pPr>
        <w:rPr>
          <w:rFonts w:ascii="Century Gothic" w:eastAsia="Times New Roman" w:hAnsi="Century Gothic"/>
        </w:rPr>
      </w:pPr>
      <w:r w:rsidRPr="005016F6">
        <w:rPr>
          <w:rFonts w:ascii="Century Gothic" w:eastAsia="Times New Roman" w:hAnsi="Century Gothic"/>
        </w:rPr>
        <w:t xml:space="preserve">CPUC Procedural Linkage:   </w:t>
      </w:r>
    </w:p>
    <w:p w14:paraId="0945E863" w14:textId="48650290" w:rsidR="002345A4" w:rsidRPr="00B5233C" w:rsidRDefault="002345A4" w:rsidP="00EA108E">
      <w:pPr>
        <w:pStyle w:val="ListParagraph"/>
        <w:numPr>
          <w:ilvl w:val="0"/>
          <w:numId w:val="1"/>
        </w:numPr>
        <w:spacing w:after="0"/>
        <w:ind w:left="360"/>
        <w:contextualSpacing w:val="0"/>
        <w:rPr>
          <w:rFonts w:ascii="Garamond" w:hAnsi="Garamond"/>
          <w:sz w:val="24"/>
          <w:szCs w:val="24"/>
        </w:rPr>
      </w:pPr>
      <w:r w:rsidRPr="00B5233C">
        <w:rPr>
          <w:rFonts w:ascii="Garamond" w:hAnsi="Garamond"/>
          <w:sz w:val="24"/>
          <w:szCs w:val="24"/>
        </w:rPr>
        <w:t>Currently wildfire matters are reviewed by at least four divisions in the CPUC –</w:t>
      </w:r>
      <w:r w:rsidR="4B6E65A8" w:rsidRPr="00B5233C">
        <w:rPr>
          <w:rFonts w:ascii="Garamond" w:hAnsi="Garamond"/>
          <w:sz w:val="24"/>
          <w:szCs w:val="24"/>
        </w:rPr>
        <w:t xml:space="preserve"> </w:t>
      </w:r>
      <w:r w:rsidRPr="00B5233C">
        <w:rPr>
          <w:rFonts w:ascii="Garamond" w:hAnsi="Garamond"/>
          <w:sz w:val="24"/>
          <w:szCs w:val="24"/>
        </w:rPr>
        <w:t xml:space="preserve">Safety Policy Division, Wildfire Safety Division, Safety Enforcement Division and Energy Division.  </w:t>
      </w:r>
      <w:r w:rsidR="00B5233C" w:rsidRPr="00B5233C">
        <w:rPr>
          <w:rFonts w:ascii="Garamond" w:hAnsi="Garamond"/>
          <w:sz w:val="24"/>
          <w:szCs w:val="24"/>
        </w:rPr>
        <w:t xml:space="preserve">WSD evaluates WMPs, </w:t>
      </w:r>
      <w:r w:rsidR="61470531" w:rsidRPr="00B5233C">
        <w:rPr>
          <w:rFonts w:ascii="Garamond" w:hAnsi="Garamond"/>
          <w:sz w:val="24"/>
          <w:szCs w:val="24"/>
        </w:rPr>
        <w:t>monitor</w:t>
      </w:r>
      <w:r w:rsidR="525E2A0C" w:rsidRPr="00B5233C">
        <w:rPr>
          <w:rFonts w:ascii="Garamond" w:hAnsi="Garamond"/>
          <w:sz w:val="24"/>
          <w:szCs w:val="24"/>
        </w:rPr>
        <w:t>s</w:t>
      </w:r>
      <w:r w:rsidR="00B5233C" w:rsidRPr="00B5233C">
        <w:rPr>
          <w:rFonts w:ascii="Garamond" w:hAnsi="Garamond"/>
          <w:sz w:val="24"/>
          <w:szCs w:val="24"/>
        </w:rPr>
        <w:t xml:space="preserve"> compliance, and audit</w:t>
      </w:r>
      <w:r w:rsidR="6059D6ED" w:rsidRPr="00B5233C">
        <w:rPr>
          <w:rFonts w:ascii="Garamond" w:hAnsi="Garamond"/>
          <w:sz w:val="24"/>
          <w:szCs w:val="24"/>
        </w:rPr>
        <w:t>s</w:t>
      </w:r>
      <w:r w:rsidR="00B5233C" w:rsidRPr="00B5233C">
        <w:rPr>
          <w:rFonts w:ascii="Garamond" w:hAnsi="Garamond"/>
          <w:sz w:val="24"/>
          <w:szCs w:val="24"/>
        </w:rPr>
        <w:t xml:space="preserve"> the utilities. Safety Enforcement Division, as the enforcement arm of the CPUC, perform</w:t>
      </w:r>
      <w:r w:rsidR="3381FC9C" w:rsidRPr="00B5233C">
        <w:rPr>
          <w:rFonts w:ascii="Garamond" w:hAnsi="Garamond"/>
          <w:sz w:val="24"/>
          <w:szCs w:val="24"/>
        </w:rPr>
        <w:t>s</w:t>
      </w:r>
      <w:r w:rsidR="00B5233C" w:rsidRPr="00B5233C">
        <w:rPr>
          <w:rFonts w:ascii="Garamond" w:hAnsi="Garamond"/>
          <w:sz w:val="24"/>
          <w:szCs w:val="24"/>
        </w:rPr>
        <w:t xml:space="preserve"> investigations based on the audits performed by WSD.  Access to expert staff, audit materials, and wildfire related data to complete investigations is required.  </w:t>
      </w:r>
      <w:r w:rsidRPr="00B5233C">
        <w:rPr>
          <w:rFonts w:ascii="Garamond" w:hAnsi="Garamond"/>
          <w:sz w:val="24"/>
          <w:szCs w:val="24"/>
        </w:rPr>
        <w:t>Safety Policy Division provide</w:t>
      </w:r>
      <w:r w:rsidR="00B5233C">
        <w:rPr>
          <w:rFonts w:ascii="Garamond" w:hAnsi="Garamond"/>
          <w:sz w:val="24"/>
          <w:szCs w:val="24"/>
        </w:rPr>
        <w:t>s</w:t>
      </w:r>
      <w:r w:rsidRPr="00B5233C">
        <w:rPr>
          <w:rFonts w:ascii="Garamond" w:hAnsi="Garamond"/>
          <w:sz w:val="24"/>
          <w:szCs w:val="24"/>
        </w:rPr>
        <w:t xml:space="preserve"> policy </w:t>
      </w:r>
      <w:r w:rsidR="00AC13E6" w:rsidRPr="00B5233C">
        <w:rPr>
          <w:rFonts w:ascii="Garamond" w:hAnsi="Garamond"/>
          <w:sz w:val="24"/>
          <w:szCs w:val="24"/>
        </w:rPr>
        <w:t xml:space="preserve">development </w:t>
      </w:r>
      <w:r w:rsidRPr="00B5233C">
        <w:rPr>
          <w:rFonts w:ascii="Garamond" w:hAnsi="Garamond"/>
          <w:sz w:val="24"/>
          <w:szCs w:val="24"/>
        </w:rPr>
        <w:t xml:space="preserve">support to decision-makers in </w:t>
      </w:r>
      <w:r w:rsidRPr="00B5233C">
        <w:rPr>
          <w:rFonts w:ascii="Garamond" w:hAnsi="Garamond"/>
          <w:sz w:val="24"/>
          <w:szCs w:val="24"/>
        </w:rPr>
        <w:lastRenderedPageBreak/>
        <w:t>wildfire and safety</w:t>
      </w:r>
      <w:r w:rsidR="00B5233C">
        <w:rPr>
          <w:rFonts w:ascii="Garamond" w:hAnsi="Garamond"/>
          <w:sz w:val="24"/>
          <w:szCs w:val="24"/>
        </w:rPr>
        <w:t>-related</w:t>
      </w:r>
      <w:r w:rsidRPr="00B5233C">
        <w:rPr>
          <w:rFonts w:ascii="Garamond" w:hAnsi="Garamond"/>
          <w:sz w:val="24"/>
          <w:szCs w:val="24"/>
        </w:rPr>
        <w:t xml:space="preserve"> proceedings.</w:t>
      </w:r>
      <w:r w:rsidR="00B5233C">
        <w:rPr>
          <w:rStyle w:val="FootnoteReference"/>
          <w:rFonts w:ascii="Garamond" w:hAnsi="Garamond"/>
          <w:sz w:val="24"/>
          <w:szCs w:val="24"/>
        </w:rPr>
        <w:footnoteReference w:id="46"/>
      </w:r>
      <w:r w:rsidRPr="00B5233C">
        <w:rPr>
          <w:rFonts w:ascii="Garamond" w:hAnsi="Garamond"/>
          <w:sz w:val="24"/>
          <w:szCs w:val="24"/>
        </w:rPr>
        <w:t xml:space="preserve">  Energy Division staff provides technical and policy support for the microgrid Rulemaking 18-12-005 and General Rate Case proceedings, among other wildfire </w:t>
      </w:r>
      <w:r w:rsidR="00AC13E6" w:rsidRPr="00B5233C">
        <w:rPr>
          <w:rFonts w:ascii="Garamond" w:hAnsi="Garamond"/>
          <w:sz w:val="24"/>
          <w:szCs w:val="24"/>
        </w:rPr>
        <w:t>and rate regulation</w:t>
      </w:r>
      <w:r w:rsidR="3E58B759" w:rsidRPr="00B5233C">
        <w:rPr>
          <w:rFonts w:ascii="Garamond" w:hAnsi="Garamond"/>
          <w:sz w:val="24"/>
          <w:szCs w:val="24"/>
        </w:rPr>
        <w:t>-</w:t>
      </w:r>
      <w:r w:rsidRPr="00B5233C">
        <w:rPr>
          <w:rFonts w:ascii="Garamond" w:hAnsi="Garamond"/>
          <w:sz w:val="24"/>
          <w:szCs w:val="24"/>
        </w:rPr>
        <w:t>related proceedings.</w:t>
      </w:r>
    </w:p>
    <w:p w14:paraId="70AC2509" w14:textId="77777777" w:rsidR="002D28FF" w:rsidRPr="009F30A5" w:rsidRDefault="002D28FF" w:rsidP="002D28FF">
      <w:pPr>
        <w:spacing w:after="0"/>
        <w:rPr>
          <w:rFonts w:ascii="Garamond" w:hAnsi="Garamond"/>
          <w:sz w:val="24"/>
          <w:szCs w:val="24"/>
        </w:rPr>
      </w:pPr>
    </w:p>
    <w:p w14:paraId="1715CCA6" w14:textId="11EC7FCD" w:rsidR="002D28FF" w:rsidRPr="00A14B80" w:rsidRDefault="002D28FF" w:rsidP="002D28FF">
      <w:pPr>
        <w:rPr>
          <w:rFonts w:ascii="Century Gothic" w:eastAsia="Times New Roman" w:hAnsi="Century Gothic"/>
        </w:rPr>
      </w:pPr>
      <w:r w:rsidRPr="00D27CF3">
        <w:rPr>
          <w:rFonts w:ascii="Century Gothic" w:eastAsia="Times New Roman" w:hAnsi="Century Gothic"/>
        </w:rPr>
        <w:t>Observations:</w:t>
      </w:r>
    </w:p>
    <w:p w14:paraId="03C59FB6" w14:textId="17F86EB4" w:rsidR="00FC0E09" w:rsidRPr="00CD45C9" w:rsidRDefault="006331A5" w:rsidP="00EA108E">
      <w:pPr>
        <w:pStyle w:val="ListParagraph"/>
        <w:numPr>
          <w:ilvl w:val="0"/>
          <w:numId w:val="1"/>
        </w:numPr>
        <w:ind w:left="360"/>
        <w:contextualSpacing w:val="0"/>
        <w:rPr>
          <w:rFonts w:ascii="Garamond" w:hAnsi="Garamond"/>
          <w:sz w:val="24"/>
          <w:szCs w:val="24"/>
        </w:rPr>
      </w:pPr>
      <w:r>
        <w:rPr>
          <w:rFonts w:ascii="Garamond" w:hAnsi="Garamond"/>
          <w:sz w:val="24"/>
          <w:szCs w:val="24"/>
        </w:rPr>
        <w:t>T</w:t>
      </w:r>
      <w:r w:rsidR="009B1DBD" w:rsidRPr="00665913">
        <w:rPr>
          <w:rFonts w:ascii="Garamond" w:hAnsi="Garamond"/>
          <w:sz w:val="24"/>
          <w:szCs w:val="24"/>
        </w:rPr>
        <w:t>he realities of the</w:t>
      </w:r>
      <w:r w:rsidR="009A777C">
        <w:rPr>
          <w:rFonts w:ascii="Garamond" w:hAnsi="Garamond"/>
          <w:sz w:val="24"/>
          <w:szCs w:val="24"/>
        </w:rPr>
        <w:t xml:space="preserve"> state budget </w:t>
      </w:r>
      <w:r w:rsidR="00E25ABD">
        <w:rPr>
          <w:rFonts w:ascii="Garamond" w:hAnsi="Garamond"/>
          <w:sz w:val="24"/>
          <w:szCs w:val="24"/>
        </w:rPr>
        <w:t>have</w:t>
      </w:r>
      <w:r w:rsidR="009B1DBD" w:rsidRPr="00665913">
        <w:rPr>
          <w:rFonts w:ascii="Garamond" w:hAnsi="Garamond"/>
          <w:sz w:val="24"/>
          <w:szCs w:val="24"/>
        </w:rPr>
        <w:t xml:space="preserve"> changed dramatically </w:t>
      </w:r>
      <w:r w:rsidR="00824A98">
        <w:rPr>
          <w:rFonts w:ascii="Garamond" w:hAnsi="Garamond"/>
          <w:sz w:val="24"/>
          <w:szCs w:val="24"/>
        </w:rPr>
        <w:t xml:space="preserve">since the beginning of </w:t>
      </w:r>
      <w:r w:rsidR="00FC0E09">
        <w:rPr>
          <w:rFonts w:ascii="Garamond" w:hAnsi="Garamond"/>
          <w:sz w:val="24"/>
          <w:szCs w:val="24"/>
        </w:rPr>
        <w:t xml:space="preserve">California’s response to COVID-19. </w:t>
      </w:r>
      <w:r w:rsidR="001C0710">
        <w:rPr>
          <w:rFonts w:ascii="Garamond" w:hAnsi="Garamond"/>
          <w:sz w:val="24"/>
          <w:szCs w:val="24"/>
        </w:rPr>
        <w:t xml:space="preserve"> </w:t>
      </w:r>
      <w:r w:rsidR="00B37800">
        <w:rPr>
          <w:rFonts w:ascii="Garamond" w:hAnsi="Garamond"/>
          <w:sz w:val="24"/>
          <w:szCs w:val="24"/>
        </w:rPr>
        <w:t xml:space="preserve">Moving a division from one agency to another </w:t>
      </w:r>
      <w:r w:rsidR="00954053">
        <w:rPr>
          <w:rFonts w:ascii="Garamond" w:hAnsi="Garamond"/>
          <w:sz w:val="24"/>
          <w:szCs w:val="24"/>
        </w:rPr>
        <w:t xml:space="preserve">takes time, energy, and money </w:t>
      </w:r>
      <w:r w:rsidR="00581DD7">
        <w:rPr>
          <w:rFonts w:ascii="Garamond" w:hAnsi="Garamond"/>
          <w:sz w:val="24"/>
          <w:szCs w:val="24"/>
        </w:rPr>
        <w:t>that would be</w:t>
      </w:r>
      <w:r w:rsidR="00954053">
        <w:rPr>
          <w:rFonts w:ascii="Garamond" w:hAnsi="Garamond"/>
          <w:sz w:val="24"/>
          <w:szCs w:val="24"/>
        </w:rPr>
        <w:t xml:space="preserve"> better spent </w:t>
      </w:r>
      <w:r w:rsidR="00193FA1" w:rsidRPr="00AA7369">
        <w:rPr>
          <w:rFonts w:ascii="Garamond" w:hAnsi="Garamond"/>
          <w:sz w:val="24"/>
          <w:szCs w:val="24"/>
        </w:rPr>
        <w:t>singularly focus</w:t>
      </w:r>
      <w:r w:rsidR="00193FA1">
        <w:rPr>
          <w:rFonts w:ascii="Garamond" w:hAnsi="Garamond"/>
          <w:sz w:val="24"/>
          <w:szCs w:val="24"/>
        </w:rPr>
        <w:t>ed</w:t>
      </w:r>
      <w:r w:rsidR="00193FA1" w:rsidRPr="00AA7369">
        <w:rPr>
          <w:rFonts w:ascii="Garamond" w:hAnsi="Garamond"/>
          <w:sz w:val="24"/>
          <w:szCs w:val="24"/>
        </w:rPr>
        <w:t xml:space="preserve"> </w:t>
      </w:r>
      <w:r w:rsidR="00193FA1">
        <w:rPr>
          <w:rFonts w:ascii="Garamond" w:hAnsi="Garamond"/>
          <w:sz w:val="24"/>
          <w:szCs w:val="24"/>
        </w:rPr>
        <w:t>on</w:t>
      </w:r>
      <w:r w:rsidR="00CD45C9">
        <w:rPr>
          <w:rFonts w:ascii="Garamond" w:hAnsi="Garamond"/>
          <w:sz w:val="24"/>
          <w:szCs w:val="24"/>
        </w:rPr>
        <w:t xml:space="preserve"> </w:t>
      </w:r>
      <w:r w:rsidR="00954053">
        <w:rPr>
          <w:rFonts w:ascii="Garamond" w:hAnsi="Garamond"/>
          <w:sz w:val="24"/>
          <w:szCs w:val="24"/>
        </w:rPr>
        <w:t xml:space="preserve">implementing wildfire safety mitigation.  </w:t>
      </w:r>
    </w:p>
    <w:p w14:paraId="73CDBBB1" w14:textId="667304CA" w:rsidR="00FC54FC" w:rsidRDefault="00B53F83" w:rsidP="00EA108E">
      <w:pPr>
        <w:pStyle w:val="ListParagraph"/>
        <w:numPr>
          <w:ilvl w:val="0"/>
          <w:numId w:val="1"/>
        </w:numPr>
        <w:ind w:left="360"/>
        <w:contextualSpacing w:val="0"/>
        <w:rPr>
          <w:rFonts w:ascii="Garamond" w:hAnsi="Garamond"/>
          <w:sz w:val="24"/>
          <w:szCs w:val="24"/>
        </w:rPr>
      </w:pPr>
      <w:r>
        <w:rPr>
          <w:rFonts w:ascii="Garamond" w:hAnsi="Garamond"/>
          <w:sz w:val="24"/>
          <w:szCs w:val="24"/>
        </w:rPr>
        <w:t>Issues like</w:t>
      </w:r>
      <w:r w:rsidR="00A9548A" w:rsidRPr="002D28FF">
        <w:rPr>
          <w:rFonts w:ascii="Garamond" w:hAnsi="Garamond"/>
          <w:sz w:val="24"/>
          <w:szCs w:val="24"/>
        </w:rPr>
        <w:t xml:space="preserve"> access to data, </w:t>
      </w:r>
      <w:r>
        <w:rPr>
          <w:rFonts w:ascii="Garamond" w:hAnsi="Garamond"/>
          <w:sz w:val="24"/>
          <w:szCs w:val="24"/>
        </w:rPr>
        <w:t>hiring</w:t>
      </w:r>
      <w:r>
        <w:t xml:space="preserve"> </w:t>
      </w:r>
      <w:r>
        <w:rPr>
          <w:rFonts w:ascii="Garamond" w:hAnsi="Garamond"/>
          <w:sz w:val="24"/>
          <w:szCs w:val="24"/>
        </w:rPr>
        <w:t xml:space="preserve">personnel and support, IT infrastructure, </w:t>
      </w:r>
      <w:r w:rsidR="00562A40">
        <w:rPr>
          <w:rFonts w:ascii="Garamond" w:hAnsi="Garamond"/>
          <w:sz w:val="24"/>
          <w:szCs w:val="24"/>
        </w:rPr>
        <w:t>must</w:t>
      </w:r>
      <w:r w:rsidR="00A9548A" w:rsidRPr="002D28FF">
        <w:rPr>
          <w:rFonts w:ascii="Garamond" w:hAnsi="Garamond"/>
          <w:sz w:val="24"/>
          <w:szCs w:val="24"/>
        </w:rPr>
        <w:t xml:space="preserve"> be </w:t>
      </w:r>
      <w:r w:rsidR="00562A40">
        <w:rPr>
          <w:rFonts w:ascii="Garamond" w:hAnsi="Garamond"/>
          <w:sz w:val="24"/>
          <w:szCs w:val="24"/>
        </w:rPr>
        <w:t xml:space="preserve">considered </w:t>
      </w:r>
      <w:r w:rsidR="00606718">
        <w:rPr>
          <w:rFonts w:ascii="Garamond" w:hAnsi="Garamond"/>
          <w:sz w:val="24"/>
          <w:szCs w:val="24"/>
        </w:rPr>
        <w:t>for a move</w:t>
      </w:r>
      <w:r w:rsidR="00A9548A" w:rsidRPr="002D28FF">
        <w:rPr>
          <w:rFonts w:ascii="Garamond" w:hAnsi="Garamond"/>
          <w:sz w:val="24"/>
          <w:szCs w:val="24"/>
        </w:rPr>
        <w:t xml:space="preserve"> to </w:t>
      </w:r>
      <w:r w:rsidR="002D28FF" w:rsidRPr="00BA1CB3">
        <w:rPr>
          <w:rFonts w:ascii="Garamond" w:hAnsi="Garamond"/>
          <w:sz w:val="24"/>
          <w:szCs w:val="24"/>
        </w:rPr>
        <w:t xml:space="preserve">be </w:t>
      </w:r>
      <w:r w:rsidR="00606718">
        <w:rPr>
          <w:rFonts w:ascii="Garamond" w:hAnsi="Garamond"/>
          <w:sz w:val="24"/>
          <w:szCs w:val="24"/>
        </w:rPr>
        <w:t>successful.</w:t>
      </w:r>
      <w:r w:rsidR="002D28FF" w:rsidRPr="00BA1CB3">
        <w:rPr>
          <w:rFonts w:ascii="Garamond" w:hAnsi="Garamond"/>
          <w:sz w:val="24"/>
          <w:szCs w:val="24"/>
        </w:rPr>
        <w:t xml:space="preserve"> </w:t>
      </w:r>
      <w:r w:rsidR="00075955">
        <w:rPr>
          <w:rFonts w:ascii="Garamond" w:hAnsi="Garamond"/>
          <w:sz w:val="24"/>
          <w:szCs w:val="24"/>
        </w:rPr>
        <w:t xml:space="preserve">Developing </w:t>
      </w:r>
      <w:r w:rsidR="002D28FF" w:rsidRPr="00BA1CB3">
        <w:rPr>
          <w:rFonts w:ascii="Garamond" w:hAnsi="Garamond"/>
          <w:sz w:val="24"/>
          <w:szCs w:val="24"/>
        </w:rPr>
        <w:t xml:space="preserve">Memorandum of Understanding </w:t>
      </w:r>
      <w:r w:rsidR="00075955">
        <w:rPr>
          <w:rFonts w:ascii="Garamond" w:hAnsi="Garamond"/>
          <w:sz w:val="24"/>
          <w:szCs w:val="24"/>
        </w:rPr>
        <w:t xml:space="preserve">and </w:t>
      </w:r>
      <w:r w:rsidR="002D28FF" w:rsidRPr="00BA1CB3">
        <w:rPr>
          <w:rFonts w:ascii="Garamond" w:hAnsi="Garamond"/>
          <w:sz w:val="24"/>
          <w:szCs w:val="24"/>
        </w:rPr>
        <w:t xml:space="preserve">Non-Disclosure Agreement </w:t>
      </w:r>
      <w:r w:rsidR="00075955">
        <w:rPr>
          <w:rFonts w:ascii="Garamond" w:hAnsi="Garamond"/>
          <w:sz w:val="24"/>
          <w:szCs w:val="24"/>
        </w:rPr>
        <w:t>between agencies will be required since</w:t>
      </w:r>
      <w:r w:rsidR="00CB4B8D">
        <w:rPr>
          <w:rFonts w:ascii="Garamond" w:hAnsi="Garamond"/>
          <w:sz w:val="24"/>
          <w:szCs w:val="24"/>
        </w:rPr>
        <w:t xml:space="preserve"> WSD </w:t>
      </w:r>
      <w:r w:rsidR="00F93AC5">
        <w:rPr>
          <w:rFonts w:ascii="Garamond" w:hAnsi="Garamond"/>
          <w:sz w:val="24"/>
          <w:szCs w:val="24"/>
        </w:rPr>
        <w:t>relies</w:t>
      </w:r>
      <w:r w:rsidR="00CB4B8D">
        <w:rPr>
          <w:rFonts w:ascii="Garamond" w:hAnsi="Garamond"/>
          <w:sz w:val="24"/>
          <w:szCs w:val="24"/>
        </w:rPr>
        <w:t xml:space="preserve"> on </w:t>
      </w:r>
      <w:r w:rsidR="00075955">
        <w:rPr>
          <w:rFonts w:ascii="Garamond" w:hAnsi="Garamond"/>
          <w:sz w:val="24"/>
          <w:szCs w:val="24"/>
        </w:rPr>
        <w:t xml:space="preserve">expertise </w:t>
      </w:r>
      <w:r w:rsidR="0C958279">
        <w:rPr>
          <w:rFonts w:ascii="Garamond" w:hAnsi="Garamond"/>
          <w:sz w:val="24"/>
          <w:szCs w:val="24"/>
        </w:rPr>
        <w:t xml:space="preserve">in </w:t>
      </w:r>
      <w:r w:rsidR="00075955">
        <w:rPr>
          <w:rFonts w:ascii="Garamond" w:hAnsi="Garamond"/>
          <w:sz w:val="24"/>
          <w:szCs w:val="24"/>
        </w:rPr>
        <w:t>a variety of CPUC divisions</w:t>
      </w:r>
      <w:r w:rsidR="00717E92" w:rsidRPr="007769F1">
        <w:rPr>
          <w:rFonts w:ascii="Garamond" w:hAnsi="Garamond"/>
          <w:sz w:val="24"/>
          <w:szCs w:val="24"/>
        </w:rPr>
        <w:t xml:space="preserve">.  </w:t>
      </w:r>
      <w:r w:rsidR="00FC54FC">
        <w:rPr>
          <w:rFonts w:ascii="Garamond" w:hAnsi="Garamond"/>
          <w:sz w:val="24"/>
          <w:szCs w:val="24"/>
        </w:rPr>
        <w:t>WSD should remain at the CPUC to</w:t>
      </w:r>
      <w:r w:rsidR="002D28FF" w:rsidRPr="00BA1CB3">
        <w:rPr>
          <w:rFonts w:ascii="Garamond" w:hAnsi="Garamond"/>
          <w:sz w:val="24"/>
          <w:szCs w:val="24"/>
        </w:rPr>
        <w:t xml:space="preserve"> </w:t>
      </w:r>
      <w:r w:rsidR="00FC54FC">
        <w:rPr>
          <w:rFonts w:ascii="Garamond" w:hAnsi="Garamond"/>
          <w:sz w:val="24"/>
          <w:szCs w:val="24"/>
        </w:rPr>
        <w:t>ensure</w:t>
      </w:r>
      <w:r w:rsidR="00AA7369" w:rsidRPr="00BA1CB3">
        <w:rPr>
          <w:rFonts w:ascii="Garamond" w:hAnsi="Garamond"/>
          <w:sz w:val="24"/>
          <w:szCs w:val="24"/>
        </w:rPr>
        <w:t xml:space="preserve"> operational efficiency</w:t>
      </w:r>
      <w:r w:rsidR="007E5AF5">
        <w:rPr>
          <w:rFonts w:ascii="Garamond" w:hAnsi="Garamond"/>
          <w:sz w:val="24"/>
          <w:szCs w:val="24"/>
        </w:rPr>
        <w:t xml:space="preserve"> </w:t>
      </w:r>
      <w:r w:rsidR="00FC54FC">
        <w:rPr>
          <w:rFonts w:ascii="Garamond" w:hAnsi="Garamond"/>
          <w:sz w:val="24"/>
          <w:szCs w:val="24"/>
        </w:rPr>
        <w:t xml:space="preserve">and consistency </w:t>
      </w:r>
      <w:r w:rsidR="007E5AF5">
        <w:rPr>
          <w:rFonts w:ascii="Garamond" w:hAnsi="Garamond"/>
          <w:sz w:val="24"/>
          <w:szCs w:val="24"/>
        </w:rPr>
        <w:t xml:space="preserve">in </w:t>
      </w:r>
      <w:r w:rsidR="00CE39A8">
        <w:rPr>
          <w:rFonts w:ascii="Garamond" w:hAnsi="Garamond"/>
          <w:sz w:val="24"/>
          <w:szCs w:val="24"/>
        </w:rPr>
        <w:t>safety</w:t>
      </w:r>
      <w:r w:rsidR="007E5AF5">
        <w:rPr>
          <w:rFonts w:ascii="Garamond" w:hAnsi="Garamond"/>
          <w:sz w:val="24"/>
          <w:szCs w:val="24"/>
        </w:rPr>
        <w:t xml:space="preserve"> </w:t>
      </w:r>
      <w:r w:rsidR="00DE55A3">
        <w:rPr>
          <w:rFonts w:ascii="Garamond" w:hAnsi="Garamond"/>
          <w:sz w:val="24"/>
          <w:szCs w:val="24"/>
        </w:rPr>
        <w:t>policymaking</w:t>
      </w:r>
      <w:r w:rsidR="007E5AF5">
        <w:rPr>
          <w:rFonts w:ascii="Garamond" w:hAnsi="Garamond"/>
          <w:sz w:val="24"/>
          <w:szCs w:val="24"/>
        </w:rPr>
        <w:t xml:space="preserve"> and </w:t>
      </w:r>
      <w:r w:rsidR="00CE39A8">
        <w:rPr>
          <w:rFonts w:ascii="Garamond" w:hAnsi="Garamond"/>
          <w:sz w:val="24"/>
          <w:szCs w:val="24"/>
        </w:rPr>
        <w:t>ratemaking</w:t>
      </w:r>
      <w:r w:rsidR="007E5AF5">
        <w:rPr>
          <w:rFonts w:ascii="Garamond" w:hAnsi="Garamond"/>
          <w:sz w:val="24"/>
          <w:szCs w:val="24"/>
        </w:rPr>
        <w:t>.</w:t>
      </w:r>
      <w:r w:rsidR="00C7056A">
        <w:rPr>
          <w:rStyle w:val="FootnoteReference"/>
          <w:rFonts w:ascii="Garamond" w:hAnsi="Garamond"/>
          <w:sz w:val="24"/>
          <w:szCs w:val="24"/>
        </w:rPr>
        <w:footnoteReference w:id="47"/>
      </w:r>
      <w:r w:rsidR="00AA7369" w:rsidRPr="00BA1CB3">
        <w:rPr>
          <w:rFonts w:ascii="Garamond" w:hAnsi="Garamond"/>
          <w:sz w:val="24"/>
          <w:szCs w:val="24"/>
        </w:rPr>
        <w:t xml:space="preserve">  </w:t>
      </w:r>
      <w:r w:rsidR="00FC54FC">
        <w:rPr>
          <w:rFonts w:ascii="Garamond" w:hAnsi="Garamond"/>
          <w:sz w:val="24"/>
          <w:szCs w:val="24"/>
        </w:rPr>
        <w:t xml:space="preserve">  </w:t>
      </w:r>
    </w:p>
    <w:p w14:paraId="6506B8DF" w14:textId="66202A19" w:rsidR="004C10F1" w:rsidRDefault="000C0057" w:rsidP="00EA108E">
      <w:pPr>
        <w:pStyle w:val="ListParagraph"/>
        <w:numPr>
          <w:ilvl w:val="0"/>
          <w:numId w:val="1"/>
        </w:numPr>
        <w:ind w:left="360"/>
        <w:contextualSpacing w:val="0"/>
        <w:rPr>
          <w:rFonts w:ascii="Garamond" w:hAnsi="Garamond"/>
          <w:sz w:val="24"/>
          <w:szCs w:val="24"/>
        </w:rPr>
      </w:pPr>
      <w:r>
        <w:rPr>
          <w:rFonts w:ascii="Garamond" w:hAnsi="Garamond"/>
          <w:sz w:val="24"/>
          <w:szCs w:val="24"/>
        </w:rPr>
        <w:t xml:space="preserve">WSD has </w:t>
      </w:r>
      <w:r w:rsidR="00D67269">
        <w:rPr>
          <w:rFonts w:ascii="Garamond" w:hAnsi="Garamond"/>
          <w:sz w:val="24"/>
          <w:szCs w:val="24"/>
        </w:rPr>
        <w:t>excelled in conducting a thorough review of the utility WMPs</w:t>
      </w:r>
      <w:r w:rsidR="001E179D">
        <w:rPr>
          <w:rFonts w:ascii="Garamond" w:hAnsi="Garamond"/>
          <w:sz w:val="24"/>
          <w:szCs w:val="24"/>
        </w:rPr>
        <w:t xml:space="preserve"> and developing new processes and procedures</w:t>
      </w:r>
      <w:r w:rsidR="005F4B87">
        <w:rPr>
          <w:rFonts w:ascii="Garamond" w:hAnsi="Garamond"/>
          <w:sz w:val="24"/>
          <w:szCs w:val="24"/>
        </w:rPr>
        <w:t xml:space="preserve"> to accomplish this </w:t>
      </w:r>
      <w:r w:rsidR="71C579BD" w:rsidRPr="1BA8889D">
        <w:rPr>
          <w:rFonts w:ascii="Garamond" w:hAnsi="Garamond"/>
          <w:sz w:val="24"/>
          <w:szCs w:val="24"/>
        </w:rPr>
        <w:t>H</w:t>
      </w:r>
      <w:r w:rsidR="005F4B87">
        <w:rPr>
          <w:rFonts w:ascii="Garamond" w:hAnsi="Garamond"/>
          <w:sz w:val="24"/>
          <w:szCs w:val="24"/>
        </w:rPr>
        <w:t>erculean task</w:t>
      </w:r>
      <w:r w:rsidR="00D67269">
        <w:rPr>
          <w:rFonts w:ascii="Garamond" w:hAnsi="Garamond"/>
          <w:sz w:val="24"/>
          <w:szCs w:val="24"/>
        </w:rPr>
        <w:t xml:space="preserve">.  </w:t>
      </w:r>
      <w:r w:rsidR="00AB0407">
        <w:rPr>
          <w:rFonts w:ascii="Garamond" w:hAnsi="Garamond"/>
          <w:sz w:val="24"/>
          <w:szCs w:val="24"/>
        </w:rPr>
        <w:t xml:space="preserve">Moving the WSD to another agency could slow WSD’s progress.  </w:t>
      </w:r>
      <w:r w:rsidR="0012230F">
        <w:rPr>
          <w:rFonts w:ascii="Garamond" w:hAnsi="Garamond"/>
          <w:sz w:val="24"/>
          <w:szCs w:val="24"/>
        </w:rPr>
        <w:t xml:space="preserve">Throughout the past eight months, </w:t>
      </w:r>
      <w:r w:rsidR="006A3FBD">
        <w:rPr>
          <w:rFonts w:ascii="Garamond" w:hAnsi="Garamond"/>
          <w:sz w:val="24"/>
          <w:szCs w:val="24"/>
        </w:rPr>
        <w:t xml:space="preserve">WSD has been </w:t>
      </w:r>
      <w:r w:rsidR="0012230F">
        <w:rPr>
          <w:rFonts w:ascii="Garamond" w:hAnsi="Garamond"/>
          <w:sz w:val="24"/>
          <w:szCs w:val="24"/>
        </w:rPr>
        <w:t>“</w:t>
      </w:r>
      <w:r w:rsidR="006A3FBD">
        <w:rPr>
          <w:rFonts w:ascii="Garamond" w:hAnsi="Garamond"/>
          <w:sz w:val="24"/>
          <w:szCs w:val="24"/>
        </w:rPr>
        <w:t xml:space="preserve">building the airplane as it </w:t>
      </w:r>
      <w:r w:rsidR="0012230F">
        <w:rPr>
          <w:rFonts w:ascii="Garamond" w:hAnsi="Garamond"/>
          <w:sz w:val="24"/>
          <w:szCs w:val="24"/>
        </w:rPr>
        <w:t>flies</w:t>
      </w:r>
      <w:r w:rsidR="006A6509">
        <w:rPr>
          <w:rFonts w:ascii="Garamond" w:hAnsi="Garamond"/>
          <w:sz w:val="24"/>
          <w:szCs w:val="24"/>
        </w:rPr>
        <w:t>.</w:t>
      </w:r>
      <w:r w:rsidR="0012230F">
        <w:rPr>
          <w:rFonts w:ascii="Garamond" w:hAnsi="Garamond"/>
          <w:sz w:val="24"/>
          <w:szCs w:val="24"/>
        </w:rPr>
        <w:t>”</w:t>
      </w:r>
      <w:r w:rsidR="006A6509">
        <w:rPr>
          <w:rFonts w:ascii="Garamond" w:hAnsi="Garamond"/>
          <w:sz w:val="24"/>
          <w:szCs w:val="24"/>
        </w:rPr>
        <w:t xml:space="preserve">  Remaining at the CPUC would allow </w:t>
      </w:r>
      <w:r w:rsidR="00E13DB2">
        <w:rPr>
          <w:rFonts w:ascii="Garamond" w:hAnsi="Garamond"/>
          <w:sz w:val="24"/>
          <w:szCs w:val="24"/>
        </w:rPr>
        <w:t>WSD</w:t>
      </w:r>
      <w:r w:rsidR="006A6509">
        <w:rPr>
          <w:rFonts w:ascii="Garamond" w:hAnsi="Garamond"/>
          <w:sz w:val="24"/>
          <w:szCs w:val="24"/>
        </w:rPr>
        <w:t xml:space="preserve"> to </w:t>
      </w:r>
      <w:r w:rsidR="005117C2">
        <w:rPr>
          <w:rFonts w:ascii="Garamond" w:hAnsi="Garamond"/>
          <w:sz w:val="24"/>
          <w:szCs w:val="24"/>
        </w:rPr>
        <w:t xml:space="preserve">continue to </w:t>
      </w:r>
      <w:r w:rsidR="00F85EF9">
        <w:rPr>
          <w:rFonts w:ascii="Garamond" w:hAnsi="Garamond"/>
          <w:sz w:val="24"/>
          <w:szCs w:val="24"/>
        </w:rPr>
        <w:t>focus</w:t>
      </w:r>
      <w:r w:rsidR="00D97AED">
        <w:rPr>
          <w:rFonts w:ascii="Garamond" w:hAnsi="Garamond"/>
          <w:sz w:val="24"/>
          <w:szCs w:val="24"/>
        </w:rPr>
        <w:t xml:space="preserve"> on </w:t>
      </w:r>
      <w:r w:rsidR="008D4DE9">
        <w:rPr>
          <w:rFonts w:ascii="Garamond" w:hAnsi="Garamond"/>
          <w:sz w:val="24"/>
          <w:szCs w:val="24"/>
        </w:rPr>
        <w:t>flying</w:t>
      </w:r>
      <w:r w:rsidR="00F85EF9">
        <w:rPr>
          <w:rFonts w:ascii="Garamond" w:hAnsi="Garamond"/>
          <w:sz w:val="24"/>
          <w:szCs w:val="24"/>
        </w:rPr>
        <w:t xml:space="preserve">, instead of having to </w:t>
      </w:r>
      <w:r w:rsidR="00FA1DB0">
        <w:rPr>
          <w:rFonts w:ascii="Garamond" w:hAnsi="Garamond"/>
          <w:sz w:val="24"/>
          <w:szCs w:val="24"/>
        </w:rPr>
        <w:t xml:space="preserve">dismantle and then </w:t>
      </w:r>
      <w:r w:rsidR="00F85EF9">
        <w:rPr>
          <w:rFonts w:ascii="Garamond" w:hAnsi="Garamond"/>
          <w:sz w:val="24"/>
          <w:szCs w:val="24"/>
        </w:rPr>
        <w:t>reconstruct the plane at another agency.</w:t>
      </w:r>
      <w:r w:rsidR="003475E1">
        <w:rPr>
          <w:rFonts w:ascii="Garamond" w:hAnsi="Garamond"/>
          <w:sz w:val="24"/>
          <w:szCs w:val="24"/>
        </w:rPr>
        <w:t xml:space="preserve">  </w:t>
      </w:r>
      <w:r w:rsidR="00AE0394">
        <w:rPr>
          <w:rFonts w:ascii="Garamond" w:hAnsi="Garamond"/>
          <w:sz w:val="24"/>
          <w:szCs w:val="24"/>
        </w:rPr>
        <w:t xml:space="preserve"> </w:t>
      </w:r>
      <w:r w:rsidR="00F85EF9">
        <w:rPr>
          <w:rFonts w:ascii="Garamond" w:hAnsi="Garamond"/>
          <w:sz w:val="24"/>
          <w:szCs w:val="24"/>
        </w:rPr>
        <w:t xml:space="preserve">  </w:t>
      </w:r>
    </w:p>
    <w:p w14:paraId="77F7B402" w14:textId="7AFBEE79" w:rsidR="00CD45C9" w:rsidRDefault="00E470E3" w:rsidP="00EC0914">
      <w:pPr>
        <w:pStyle w:val="ListParagraph"/>
        <w:numPr>
          <w:ilvl w:val="0"/>
          <w:numId w:val="1"/>
        </w:numPr>
        <w:ind w:left="360"/>
        <w:contextualSpacing w:val="0"/>
        <w:rPr>
          <w:rFonts w:ascii="Garamond" w:hAnsi="Garamond"/>
          <w:sz w:val="24"/>
          <w:szCs w:val="24"/>
        </w:rPr>
      </w:pPr>
      <w:r w:rsidRPr="00092404">
        <w:rPr>
          <w:rFonts w:ascii="Garamond" w:hAnsi="Garamond"/>
          <w:sz w:val="24"/>
          <w:szCs w:val="24"/>
        </w:rPr>
        <w:t>T</w:t>
      </w:r>
      <w:r w:rsidR="009F1046" w:rsidRPr="00092404">
        <w:rPr>
          <w:rFonts w:ascii="Garamond" w:hAnsi="Garamond"/>
          <w:sz w:val="24"/>
          <w:szCs w:val="24"/>
        </w:rPr>
        <w:t>he</w:t>
      </w:r>
      <w:r w:rsidR="006E0BB8" w:rsidRPr="00092404">
        <w:rPr>
          <w:rFonts w:ascii="Garamond" w:hAnsi="Garamond"/>
          <w:sz w:val="24"/>
          <w:szCs w:val="24"/>
        </w:rPr>
        <w:t xml:space="preserve"> safety of the</w:t>
      </w:r>
      <w:r w:rsidR="009F1046" w:rsidRPr="00092404">
        <w:rPr>
          <w:rFonts w:ascii="Garamond" w:hAnsi="Garamond"/>
          <w:sz w:val="24"/>
          <w:szCs w:val="24"/>
        </w:rPr>
        <w:t xml:space="preserve"> </w:t>
      </w:r>
      <w:r w:rsidR="006E0BB8" w:rsidRPr="00092404">
        <w:rPr>
          <w:rFonts w:ascii="Garamond" w:hAnsi="Garamond"/>
          <w:sz w:val="24"/>
          <w:szCs w:val="24"/>
        </w:rPr>
        <w:t>residents</w:t>
      </w:r>
      <w:r w:rsidR="009F1046" w:rsidRPr="00092404">
        <w:rPr>
          <w:rFonts w:ascii="Garamond" w:hAnsi="Garamond"/>
          <w:sz w:val="24"/>
          <w:szCs w:val="24"/>
        </w:rPr>
        <w:t xml:space="preserve"> of the state of California </w:t>
      </w:r>
      <w:r w:rsidR="009D0B65" w:rsidRPr="00092404">
        <w:rPr>
          <w:rFonts w:ascii="Garamond" w:hAnsi="Garamond"/>
          <w:sz w:val="24"/>
          <w:szCs w:val="24"/>
        </w:rPr>
        <w:t>rely on WSDs’ success</w:t>
      </w:r>
      <w:r w:rsidR="0BB556DE" w:rsidRPr="00092404">
        <w:rPr>
          <w:rFonts w:ascii="Garamond" w:hAnsi="Garamond"/>
          <w:sz w:val="24"/>
          <w:szCs w:val="24"/>
        </w:rPr>
        <w:t>. The state</w:t>
      </w:r>
      <w:r w:rsidR="009D0B65" w:rsidRPr="00092404">
        <w:rPr>
          <w:rFonts w:ascii="Garamond" w:hAnsi="Garamond"/>
          <w:sz w:val="24"/>
          <w:szCs w:val="24"/>
        </w:rPr>
        <w:t xml:space="preserve"> </w:t>
      </w:r>
      <w:r w:rsidR="009F1046" w:rsidRPr="00092404">
        <w:rPr>
          <w:rFonts w:ascii="Garamond" w:hAnsi="Garamond"/>
          <w:sz w:val="24"/>
          <w:szCs w:val="24"/>
        </w:rPr>
        <w:t>can</w:t>
      </w:r>
      <w:r w:rsidR="009D0B65" w:rsidRPr="00092404">
        <w:rPr>
          <w:rFonts w:ascii="Garamond" w:hAnsi="Garamond"/>
          <w:sz w:val="24"/>
          <w:szCs w:val="24"/>
        </w:rPr>
        <w:t>not</w:t>
      </w:r>
      <w:r w:rsidR="009F1046" w:rsidRPr="00092404">
        <w:rPr>
          <w:rFonts w:ascii="Garamond" w:hAnsi="Garamond"/>
          <w:sz w:val="24"/>
          <w:szCs w:val="24"/>
        </w:rPr>
        <w:t xml:space="preserve"> afford to waste time or expense moving experts from one agency to another with fire season near and during a global pandemic.</w:t>
      </w:r>
    </w:p>
    <w:sectPr w:rsidR="00CD45C9" w:rsidSect="00B247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EDF38" w14:textId="77777777" w:rsidR="00911406" w:rsidRDefault="00911406" w:rsidP="008B4B2A">
      <w:pPr>
        <w:spacing w:after="0" w:line="240" w:lineRule="auto"/>
      </w:pPr>
      <w:r>
        <w:separator/>
      </w:r>
    </w:p>
    <w:p w14:paraId="25D61594" w14:textId="77777777" w:rsidR="00911406" w:rsidRDefault="00911406"/>
  </w:endnote>
  <w:endnote w:type="continuationSeparator" w:id="0">
    <w:p w14:paraId="1229B16A" w14:textId="77777777" w:rsidR="00911406" w:rsidRDefault="00911406" w:rsidP="008B4B2A">
      <w:pPr>
        <w:spacing w:after="0" w:line="240" w:lineRule="auto"/>
      </w:pPr>
      <w:r>
        <w:continuationSeparator/>
      </w:r>
    </w:p>
    <w:p w14:paraId="6487E382" w14:textId="77777777" w:rsidR="00911406" w:rsidRDefault="00911406"/>
  </w:endnote>
  <w:endnote w:type="continuationNotice" w:id="1">
    <w:p w14:paraId="610AB5F7" w14:textId="77777777" w:rsidR="00911406" w:rsidRDefault="00911406">
      <w:pPr>
        <w:spacing w:after="0" w:line="240" w:lineRule="auto"/>
      </w:pPr>
    </w:p>
    <w:p w14:paraId="72F3BBF0" w14:textId="77777777" w:rsidR="00911406" w:rsidRDefault="0091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922682"/>
      <w:docPartObj>
        <w:docPartGallery w:val="Page Numbers (Bottom of Page)"/>
        <w:docPartUnique/>
      </w:docPartObj>
    </w:sdtPr>
    <w:sdtEndPr>
      <w:rPr>
        <w:rFonts w:ascii="Garamond" w:hAnsi="Garamond"/>
        <w:sz w:val="24"/>
        <w:szCs w:val="24"/>
      </w:rPr>
    </w:sdtEndPr>
    <w:sdtContent>
      <w:p w14:paraId="5A571451" w14:textId="0601ABFC" w:rsidR="00EC0914" w:rsidRPr="009454FB" w:rsidRDefault="00EC0914" w:rsidP="009454FB">
        <w:pPr>
          <w:pStyle w:val="Footer"/>
          <w:jc w:val="right"/>
          <w:rPr>
            <w:rFonts w:ascii="Garamond" w:hAnsi="Garamond"/>
            <w:sz w:val="24"/>
            <w:szCs w:val="24"/>
          </w:rPr>
        </w:pPr>
        <w:r w:rsidRPr="009454FB">
          <w:rPr>
            <w:rFonts w:ascii="Garamond" w:hAnsi="Garamond"/>
            <w:b/>
            <w:bCs/>
            <w:sz w:val="28"/>
            <w:szCs w:val="28"/>
          </w:rPr>
          <w:tab/>
        </w:r>
        <w:r w:rsidRPr="009454FB">
          <w:rPr>
            <w:rFonts w:ascii="Garamond" w:hAnsi="Garamond"/>
            <w:sz w:val="24"/>
            <w:szCs w:val="24"/>
          </w:rPr>
          <w:t xml:space="preserve">  </w:t>
        </w:r>
        <w:r w:rsidRPr="009454FB">
          <w:rPr>
            <w:rFonts w:ascii="Garamond" w:hAnsi="Garamond"/>
            <w:sz w:val="24"/>
            <w:szCs w:val="24"/>
          </w:rPr>
          <w:fldChar w:fldCharType="begin"/>
        </w:r>
        <w:r w:rsidRPr="009454FB">
          <w:rPr>
            <w:rFonts w:ascii="Garamond" w:hAnsi="Garamond"/>
            <w:sz w:val="24"/>
            <w:szCs w:val="24"/>
          </w:rPr>
          <w:instrText xml:space="preserve"> PAGE   \* MERGEFORMAT </w:instrText>
        </w:r>
        <w:r w:rsidRPr="009454FB">
          <w:rPr>
            <w:rFonts w:ascii="Garamond" w:hAnsi="Garamond"/>
            <w:sz w:val="24"/>
            <w:szCs w:val="24"/>
          </w:rPr>
          <w:fldChar w:fldCharType="separate"/>
        </w:r>
        <w:r w:rsidRPr="009454FB">
          <w:rPr>
            <w:rFonts w:ascii="Garamond" w:hAnsi="Garamond"/>
            <w:sz w:val="24"/>
            <w:szCs w:val="24"/>
          </w:rPr>
          <w:t>2</w:t>
        </w:r>
        <w:r w:rsidRPr="009454FB">
          <w:rPr>
            <w:rFonts w:ascii="Garamond" w:hAnsi="Garamond"/>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272705"/>
      <w:docPartObj>
        <w:docPartGallery w:val="Page Numbers (Bottom of Page)"/>
        <w:docPartUnique/>
      </w:docPartObj>
    </w:sdtPr>
    <w:sdtEndPr>
      <w:rPr>
        <w:rFonts w:ascii="Garamond" w:hAnsi="Garamond"/>
        <w:sz w:val="24"/>
        <w:szCs w:val="24"/>
      </w:rPr>
    </w:sdtEndPr>
    <w:sdtContent>
      <w:p w14:paraId="27DE3A3F" w14:textId="001C6E5B" w:rsidR="00EC0914" w:rsidRPr="006B7CE5" w:rsidRDefault="00EC0914" w:rsidP="006B7CE5">
        <w:pPr>
          <w:pStyle w:val="Footer"/>
          <w:jc w:val="right"/>
          <w:rPr>
            <w:rFonts w:ascii="Garamond" w:hAnsi="Garamond"/>
            <w:sz w:val="24"/>
            <w:szCs w:val="24"/>
          </w:rPr>
        </w:pPr>
        <w:r w:rsidRPr="009454FB">
          <w:rPr>
            <w:rFonts w:ascii="Garamond" w:hAnsi="Garamond"/>
            <w:b/>
            <w:bCs/>
            <w:sz w:val="28"/>
            <w:szCs w:val="28"/>
          </w:rPr>
          <w:tab/>
        </w:r>
        <w:r w:rsidRPr="009454FB">
          <w:rPr>
            <w:rFonts w:ascii="Garamond" w:hAnsi="Garamond"/>
            <w:sz w:val="24"/>
            <w:szCs w:val="24"/>
          </w:rPr>
          <w:t xml:space="preserve">  </w:t>
        </w:r>
        <w:r w:rsidRPr="009454FB">
          <w:rPr>
            <w:rFonts w:ascii="Garamond" w:hAnsi="Garamond"/>
            <w:sz w:val="24"/>
            <w:szCs w:val="24"/>
          </w:rPr>
          <w:fldChar w:fldCharType="begin"/>
        </w:r>
        <w:r w:rsidRPr="009454FB">
          <w:rPr>
            <w:rFonts w:ascii="Garamond" w:hAnsi="Garamond"/>
            <w:sz w:val="24"/>
            <w:szCs w:val="24"/>
          </w:rPr>
          <w:instrText xml:space="preserve"> PAGE   \* MERGEFORMAT </w:instrText>
        </w:r>
        <w:r w:rsidRPr="009454FB">
          <w:rPr>
            <w:rFonts w:ascii="Garamond" w:hAnsi="Garamond"/>
            <w:sz w:val="24"/>
            <w:szCs w:val="24"/>
          </w:rPr>
          <w:fldChar w:fldCharType="separate"/>
        </w:r>
        <w:r>
          <w:rPr>
            <w:rFonts w:ascii="Garamond" w:hAnsi="Garamond"/>
            <w:sz w:val="24"/>
            <w:szCs w:val="24"/>
          </w:rPr>
          <w:t>1</w:t>
        </w:r>
        <w:r w:rsidRPr="009454FB">
          <w:rPr>
            <w:rFonts w:ascii="Garamond" w:hAnsi="Garamon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0D44" w14:textId="77777777" w:rsidR="00911406" w:rsidRDefault="00911406" w:rsidP="008B4B2A">
      <w:pPr>
        <w:spacing w:after="0" w:line="240" w:lineRule="auto"/>
      </w:pPr>
      <w:r>
        <w:separator/>
      </w:r>
    </w:p>
    <w:p w14:paraId="2478E45D" w14:textId="77777777" w:rsidR="00911406" w:rsidRDefault="00911406"/>
  </w:footnote>
  <w:footnote w:type="continuationSeparator" w:id="0">
    <w:p w14:paraId="6934BFFD" w14:textId="77777777" w:rsidR="00911406" w:rsidRDefault="00911406" w:rsidP="008B4B2A">
      <w:pPr>
        <w:spacing w:after="0" w:line="240" w:lineRule="auto"/>
      </w:pPr>
      <w:r>
        <w:continuationSeparator/>
      </w:r>
    </w:p>
    <w:p w14:paraId="27B64805" w14:textId="77777777" w:rsidR="00911406" w:rsidRDefault="00911406"/>
  </w:footnote>
  <w:footnote w:type="continuationNotice" w:id="1">
    <w:p w14:paraId="69D46113" w14:textId="77777777" w:rsidR="00911406" w:rsidRDefault="00911406">
      <w:pPr>
        <w:spacing w:after="0" w:line="240" w:lineRule="auto"/>
      </w:pPr>
    </w:p>
    <w:p w14:paraId="139D1762" w14:textId="77777777" w:rsidR="00911406" w:rsidRDefault="00911406"/>
  </w:footnote>
  <w:footnote w:id="2">
    <w:p w14:paraId="5E1E05F1" w14:textId="1EE0B588" w:rsidR="00EC0914" w:rsidRPr="00D343B8" w:rsidRDefault="00EC0914" w:rsidP="00D343B8">
      <w:pPr>
        <w:pStyle w:val="FootnoteText"/>
        <w:spacing w:after="80" w:line="22" w:lineRule="atLeast"/>
        <w:rPr>
          <w:rFonts w:ascii="Century Gothic" w:hAnsi="Century Gothic"/>
          <w:sz w:val="18"/>
          <w:szCs w:val="18"/>
        </w:rPr>
      </w:pPr>
      <w:r w:rsidRPr="00D343B8">
        <w:rPr>
          <w:rStyle w:val="FootnoteReference"/>
          <w:rFonts w:ascii="Century Gothic" w:hAnsi="Century Gothic"/>
          <w:sz w:val="18"/>
          <w:szCs w:val="18"/>
        </w:rPr>
        <w:footnoteRef/>
      </w:r>
      <w:r w:rsidRPr="00D343B8">
        <w:rPr>
          <w:rFonts w:ascii="Century Gothic" w:hAnsi="Century Gothic"/>
          <w:sz w:val="18"/>
          <w:szCs w:val="18"/>
        </w:rPr>
        <w:t xml:space="preserve"> Public Utilities Code Sec. 326(b) requires that, by July 1, 2021, the WSD will transition to the California Natural Resources Agency and become the Office of Energy Infrastructure Safety (OEIS). </w:t>
      </w:r>
    </w:p>
  </w:footnote>
  <w:footnote w:id="3">
    <w:p w14:paraId="247A1BE8" w14:textId="6B88AB10" w:rsidR="00EC0914" w:rsidRPr="00DF23E8" w:rsidRDefault="00EC0914" w:rsidP="00D343B8">
      <w:pPr>
        <w:pStyle w:val="FootnoteText"/>
        <w:spacing w:after="80" w:line="22" w:lineRule="atLeast"/>
        <w:rPr>
          <w:rFonts w:ascii="Century Gothic" w:hAnsi="Century Gothic"/>
          <w:sz w:val="18"/>
          <w:szCs w:val="18"/>
        </w:rPr>
      </w:pPr>
      <w:r w:rsidRPr="00815821">
        <w:rPr>
          <w:rStyle w:val="FootnoteReference"/>
          <w:rFonts w:ascii="Century Gothic" w:hAnsi="Century Gothic"/>
          <w:sz w:val="18"/>
          <w:szCs w:val="18"/>
        </w:rPr>
        <w:footnoteRef/>
      </w:r>
      <w:r w:rsidRPr="00DF23E8">
        <w:rPr>
          <w:rFonts w:ascii="Century Gothic" w:hAnsi="Century Gothic"/>
          <w:sz w:val="18"/>
          <w:szCs w:val="18"/>
        </w:rPr>
        <w:t xml:space="preserve"> April 13, 2020 Joint Motion for Emergency Order Regarding De-Energization Protocols During the COVID-19 Pandemic filed in R.18-12-005.  </w:t>
      </w:r>
    </w:p>
  </w:footnote>
  <w:footnote w:id="4">
    <w:p w14:paraId="3FEFB524" w14:textId="47A59F0B"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As described in </w:t>
      </w:r>
      <w:r>
        <w:rPr>
          <w:rFonts w:ascii="Century Gothic" w:hAnsi="Century Gothic"/>
          <w:sz w:val="18"/>
          <w:szCs w:val="18"/>
        </w:rPr>
        <w:t>section</w:t>
      </w:r>
      <w:r w:rsidRPr="00DF23E8">
        <w:rPr>
          <w:rFonts w:ascii="Century Gothic" w:hAnsi="Century Gothic"/>
          <w:sz w:val="18"/>
          <w:szCs w:val="18"/>
        </w:rPr>
        <w:t xml:space="preserve"> 3.3, this would cite to an appendix with the resumes of scientific experts. </w:t>
      </w:r>
    </w:p>
  </w:footnote>
  <w:footnote w:id="5">
    <w:p w14:paraId="4E2C9670" w14:textId="77777777"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The bulk of the current section 5.3 per topic would go in this section.  </w:t>
      </w:r>
    </w:p>
  </w:footnote>
  <w:footnote w:id="6">
    <w:p w14:paraId="25DEE62A" w14:textId="3AA67BA5"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Attachments to the ALJ Ruling on WMP Templates and Related Materials and Allowing Comment, issued December 16, 2019 in R.18-10-007.  </w:t>
      </w:r>
    </w:p>
  </w:footnote>
  <w:footnote w:id="7">
    <w:p w14:paraId="5A7CBC06" w14:textId="0FE16189" w:rsidR="00EC0914" w:rsidRPr="00DF23E8" w:rsidRDefault="00EC0914" w:rsidP="00D343B8">
      <w:pPr>
        <w:pStyle w:val="FootnoteText"/>
        <w:spacing w:after="80" w:line="22" w:lineRule="atLeast"/>
        <w:rPr>
          <w:rStyle w:val="FootnoteReference"/>
          <w:rFonts w:ascii="Century Gothic" w:hAnsi="Century Gothic"/>
          <w:sz w:val="18"/>
          <w:szCs w:val="18"/>
          <w:vertAlign w:val="baseline"/>
        </w:rPr>
      </w:pPr>
      <w:r w:rsidRPr="00DF23E8">
        <w:rPr>
          <w:rStyle w:val="FootnoteReference"/>
          <w:rFonts w:ascii="Century Gothic" w:hAnsi="Century Gothic"/>
          <w:sz w:val="18"/>
          <w:szCs w:val="18"/>
        </w:rPr>
        <w:footnoteRef/>
      </w:r>
      <w:r w:rsidRPr="00DF23E8">
        <w:rPr>
          <w:rStyle w:val="FootnoteReference"/>
          <w:rFonts w:ascii="Century Gothic" w:hAnsi="Century Gothic"/>
          <w:sz w:val="18"/>
          <w:szCs w:val="18"/>
          <w:vertAlign w:val="baseline"/>
        </w:rPr>
        <w:t xml:space="preserve"> Board Recommendations on the 2020 Utility WMPs at 2, clarifying that i</w:t>
      </w:r>
      <w:r w:rsidRPr="00DF23E8">
        <w:rPr>
          <w:rFonts w:ascii="Century Gothic" w:hAnsi="Century Gothic"/>
          <w:sz w:val="18"/>
          <w:szCs w:val="18"/>
        </w:rPr>
        <w:t>ts</w:t>
      </w:r>
      <w:r w:rsidRPr="00DF23E8">
        <w:rPr>
          <w:rStyle w:val="FootnoteReference"/>
          <w:rFonts w:ascii="Century Gothic" w:hAnsi="Century Gothic"/>
          <w:sz w:val="18"/>
          <w:szCs w:val="18"/>
          <w:vertAlign w:val="baseline"/>
        </w:rPr>
        <w:t xml:space="preserve"> “recommendations do not request that the utilities resubmit documents related to their 2020 WMPs</w:t>
      </w:r>
      <w:r w:rsidRPr="00DF23E8">
        <w:rPr>
          <w:rFonts w:ascii="Century Gothic" w:hAnsi="Century Gothic"/>
          <w:sz w:val="18"/>
          <w:szCs w:val="18"/>
        </w:rPr>
        <w:t>,” and instead act as “</w:t>
      </w:r>
      <w:r w:rsidRPr="00DF23E8">
        <w:rPr>
          <w:rStyle w:val="FootnoteReference"/>
          <w:rFonts w:ascii="Century Gothic" w:hAnsi="Century Gothic"/>
          <w:sz w:val="18"/>
          <w:szCs w:val="18"/>
          <w:vertAlign w:val="baseline"/>
        </w:rPr>
        <w:t>additive guidance in consideration of the 2021 WMPs currently under development.”</w:t>
      </w:r>
    </w:p>
  </w:footnote>
  <w:footnote w:id="8">
    <w:p w14:paraId="70C1504A" w14:textId="321D2864"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hyperlink r:id="rId1" w:history="1">
        <w:r w:rsidRPr="00DF23E8">
          <w:rPr>
            <w:rStyle w:val="Hyperlink"/>
            <w:rFonts w:ascii="Century Gothic" w:hAnsi="Century Gothic"/>
            <w:sz w:val="18"/>
            <w:szCs w:val="18"/>
          </w:rPr>
          <w:t>http://docs.cpuc.ca.gov/PublishedDocs/Published/G000/M336/K461/336461968.pdf</w:t>
        </w:r>
      </w:hyperlink>
      <w:r w:rsidRPr="00DF23E8">
        <w:rPr>
          <w:rFonts w:ascii="Century Gothic" w:hAnsi="Century Gothic"/>
          <w:sz w:val="18"/>
          <w:szCs w:val="18"/>
        </w:rPr>
        <w:t xml:space="preserve"> </w:t>
      </w:r>
    </w:p>
  </w:footnote>
  <w:footnote w:id="9">
    <w:p w14:paraId="21F6CF6E" w14:textId="57032DC3"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Page 1: </w:t>
      </w:r>
      <w:hyperlink r:id="rId2" w:history="1">
        <w:r w:rsidRPr="00DF23E8">
          <w:rPr>
            <w:rStyle w:val="Hyperlink"/>
            <w:rFonts w:ascii="Century Gothic" w:hAnsi="Century Gothic"/>
            <w:sz w:val="18"/>
            <w:szCs w:val="18"/>
          </w:rPr>
          <w:t>http://docs.cpuc.ca.gov/PublishedDocs/Published/G000/M336/K461/336461968.pdf</w:t>
        </w:r>
      </w:hyperlink>
      <w:r w:rsidRPr="00DF23E8">
        <w:rPr>
          <w:rFonts w:ascii="Century Gothic" w:hAnsi="Century Gothic"/>
          <w:sz w:val="18"/>
          <w:szCs w:val="18"/>
        </w:rPr>
        <w:t xml:space="preserve">  </w:t>
      </w:r>
    </w:p>
  </w:footnote>
  <w:footnote w:id="10">
    <w:p w14:paraId="3B538C32" w14:textId="77777777"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2020 WMP Guidelines</w:t>
      </w:r>
      <w:r w:rsidRPr="00DF23E8">
        <w:rPr>
          <w:rFonts w:ascii="Century Gothic" w:hAnsi="Century Gothic"/>
          <w:i/>
          <w:sz w:val="18"/>
          <w:szCs w:val="18"/>
        </w:rPr>
        <w:t xml:space="preserve"> </w:t>
      </w:r>
      <w:r w:rsidRPr="00DF23E8">
        <w:rPr>
          <w:rFonts w:ascii="Century Gothic" w:hAnsi="Century Gothic"/>
          <w:sz w:val="18"/>
          <w:szCs w:val="18"/>
        </w:rPr>
        <w:t xml:space="preserve">at 12. </w:t>
      </w:r>
    </w:p>
  </w:footnote>
  <w:footnote w:id="11">
    <w:p w14:paraId="2FE5BD1B" w14:textId="77777777"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The Board initially brought forth this recommendation in its Recommendations on the 2020 Utility Wildfire Mitigation Plans, adopted April 15, 2020, in Recommendation 8, Criteria to Prioritize Reducing PSPS Events for Critical Infrastructure; and Recommendation 10, Risk Spend Efficiency and Costs of PSPS Events. The recommendations are available at:   </w:t>
      </w:r>
      <w:hyperlink r:id="rId3" w:history="1">
        <w:r w:rsidRPr="00DF23E8">
          <w:rPr>
            <w:rStyle w:val="Hyperlink"/>
            <w:rFonts w:ascii="Century Gothic" w:hAnsi="Century Gothic"/>
            <w:sz w:val="18"/>
            <w:szCs w:val="18"/>
          </w:rPr>
          <w:t>https://www.cpuc.ca.gov/uploadedFiles/CPUCWebsite/Content/About_Us/Organization/Divisions/WSD/WSAB%20Recs%20on%202020%20Utility%20WMPs%20-%20Final%20Approved%20Executed%204.17.2020.pdf</w:t>
        </w:r>
      </w:hyperlink>
      <w:r w:rsidRPr="00DF23E8">
        <w:rPr>
          <w:rFonts w:ascii="Century Gothic" w:hAnsi="Century Gothic"/>
          <w:sz w:val="18"/>
          <w:szCs w:val="18"/>
        </w:rPr>
        <w:t xml:space="preserve">. </w:t>
      </w:r>
    </w:p>
  </w:footnote>
  <w:footnote w:id="12">
    <w:p w14:paraId="5BC7A70F" w14:textId="77777777" w:rsidR="00EC0914" w:rsidRPr="00DF23E8" w:rsidRDefault="00EC0914" w:rsidP="00B4728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Tools at the disposal of the utility include:  grid hardening (undergrounding, installing covered conductors, sectionalizing circuits, or upgrading equipment most likely to cause fire ignition), installing microgrids to increase electricity resiliency in higher risk areas, vegetation management, improved inspection and maintenance, situational awareness (cameras, weather stations, and use of data to predict areas of highest fire threat), and improved community engagement and awareness.</w:t>
      </w:r>
    </w:p>
  </w:footnote>
  <w:footnote w:id="13">
    <w:p w14:paraId="076376E5" w14:textId="7FDBC053" w:rsidR="00EC0914" w:rsidRPr="00DF23E8" w:rsidRDefault="00EC0914" w:rsidP="00C833D6">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Adopted April 15, 2020</w:t>
      </w:r>
      <w:r>
        <w:rPr>
          <w:rFonts w:ascii="Century Gothic" w:hAnsi="Century Gothic"/>
          <w:sz w:val="18"/>
          <w:szCs w:val="18"/>
        </w:rPr>
        <w:t xml:space="preserve"> and</w:t>
      </w:r>
      <w:r w:rsidRPr="00DF23E8">
        <w:rPr>
          <w:rFonts w:ascii="Century Gothic" w:hAnsi="Century Gothic"/>
          <w:sz w:val="18"/>
          <w:szCs w:val="18"/>
        </w:rPr>
        <w:t xml:space="preserve"> available at: </w:t>
      </w:r>
      <w:hyperlink r:id="rId4" w:history="1">
        <w:r w:rsidRPr="00DF23E8">
          <w:rPr>
            <w:rStyle w:val="Hyperlink"/>
            <w:rFonts w:ascii="Century Gothic" w:hAnsi="Century Gothic"/>
            <w:sz w:val="18"/>
            <w:szCs w:val="18"/>
          </w:rPr>
          <w:t>https://www.cpuc.ca.gov/uploadedFiles/CPUCWebsite/Content/About_Us/Organization/Divisions/WSD/WSAB%20Recs%20on%202020%20Utility%20WMPs%20-%20Final%20Approved%20Executed%204.17.2020.pdf</w:t>
        </w:r>
      </w:hyperlink>
      <w:r w:rsidRPr="00DF23E8">
        <w:rPr>
          <w:rFonts w:ascii="Century Gothic" w:hAnsi="Century Gothic"/>
          <w:sz w:val="18"/>
          <w:szCs w:val="18"/>
        </w:rPr>
        <w:t xml:space="preserve">. </w:t>
      </w:r>
    </w:p>
  </w:footnote>
  <w:footnote w:id="14">
    <w:p w14:paraId="4F01B66B" w14:textId="24515A2F" w:rsidR="00EC0914" w:rsidRPr="009F5A1F" w:rsidRDefault="00EC0914" w:rsidP="009F5A1F">
      <w:pPr>
        <w:pStyle w:val="NoSpacing"/>
        <w:spacing w:after="80" w:line="22" w:lineRule="atLeast"/>
        <w:rPr>
          <w:rFonts w:ascii="Century Gothic" w:hAnsi="Century Gothic"/>
          <w:sz w:val="18"/>
          <w:szCs w:val="18"/>
        </w:rPr>
      </w:pPr>
      <w:r w:rsidRPr="007E79E7">
        <w:rPr>
          <w:rStyle w:val="FootnoteReference"/>
          <w:rFonts w:ascii="Century Gothic" w:hAnsi="Century Gothic"/>
          <w:sz w:val="18"/>
          <w:szCs w:val="18"/>
        </w:rPr>
        <w:footnoteRef/>
      </w:r>
      <w:r>
        <w:rPr>
          <w:rFonts w:ascii="Century Gothic" w:hAnsi="Century Gothic"/>
          <w:sz w:val="18"/>
          <w:szCs w:val="18"/>
        </w:rPr>
        <w:t xml:space="preserve"> </w:t>
      </w:r>
      <w:r w:rsidRPr="009F5A1F">
        <w:rPr>
          <w:rFonts w:ascii="Century Gothic" w:hAnsi="Century Gothic"/>
          <w:sz w:val="18"/>
          <w:szCs w:val="18"/>
        </w:rPr>
        <w:t>Qualified Electrical Worker or Qualified Person,</w:t>
      </w:r>
      <w:r>
        <w:rPr>
          <w:rFonts w:ascii="Century Gothic" w:hAnsi="Century Gothic"/>
          <w:sz w:val="18"/>
          <w:szCs w:val="18"/>
        </w:rPr>
        <w:t xml:space="preserve"> </w:t>
      </w:r>
      <w:r w:rsidRPr="002B4BE8">
        <w:rPr>
          <w:rFonts w:ascii="Century Gothic" w:hAnsi="Century Gothic"/>
          <w:i/>
          <w:sz w:val="18"/>
          <w:szCs w:val="18"/>
        </w:rPr>
        <w:t xml:space="preserve">see </w:t>
      </w:r>
      <w:r w:rsidRPr="009F5A1F">
        <w:rPr>
          <w:rFonts w:ascii="Century Gothic" w:hAnsi="Century Gothic"/>
          <w:sz w:val="18"/>
          <w:szCs w:val="18"/>
        </w:rPr>
        <w:t xml:space="preserve">Department of Industrial Relations Section 2700 </w:t>
      </w:r>
      <w:r>
        <w:rPr>
          <w:rFonts w:ascii="Century Gothic" w:hAnsi="Century Gothic"/>
          <w:sz w:val="18"/>
          <w:szCs w:val="18"/>
        </w:rPr>
        <w:t>&amp;</w:t>
      </w:r>
      <w:r w:rsidRPr="009F5A1F">
        <w:rPr>
          <w:rFonts w:ascii="Century Gothic" w:hAnsi="Century Gothic"/>
          <w:sz w:val="18"/>
          <w:szCs w:val="18"/>
        </w:rPr>
        <w:t xml:space="preserve"> 2940: </w:t>
      </w:r>
      <w:hyperlink r:id="rId5" w:history="1">
        <w:r w:rsidRPr="009F5A1F">
          <w:rPr>
            <w:rFonts w:ascii="Century Gothic" w:hAnsi="Century Gothic"/>
            <w:color w:val="0000FF"/>
            <w:sz w:val="18"/>
            <w:szCs w:val="18"/>
            <w:u w:val="single"/>
          </w:rPr>
          <w:t>https://www.dir.ca.gov/title8/2700.html</w:t>
        </w:r>
      </w:hyperlink>
      <w:r w:rsidRPr="009F5A1F">
        <w:rPr>
          <w:rFonts w:ascii="Century Gothic" w:hAnsi="Century Gothic"/>
          <w:color w:val="0000FF"/>
          <w:sz w:val="18"/>
          <w:szCs w:val="18"/>
          <w:u w:val="single"/>
        </w:rPr>
        <w:t>;</w:t>
      </w:r>
      <w:r w:rsidRPr="009F5A1F">
        <w:rPr>
          <w:rFonts w:ascii="Century Gothic" w:hAnsi="Century Gothic"/>
          <w:sz w:val="18"/>
          <w:szCs w:val="18"/>
        </w:rPr>
        <w:t xml:space="preserve"> </w:t>
      </w:r>
      <w:r w:rsidRPr="009F5A1F">
        <w:rPr>
          <w:rFonts w:ascii="Century Gothic" w:hAnsi="Century Gothic"/>
          <w:color w:val="0000FF"/>
          <w:sz w:val="18"/>
          <w:szCs w:val="18"/>
          <w:u w:val="single"/>
        </w:rPr>
        <w:t>https://www.dir.ca.gov/title8/2940.html</w:t>
      </w:r>
      <w:r w:rsidRPr="009F5A1F">
        <w:rPr>
          <w:rFonts w:ascii="Century Gothic" w:hAnsi="Century Gothic"/>
          <w:sz w:val="18"/>
          <w:szCs w:val="18"/>
        </w:rPr>
        <w:t xml:space="preserve"> </w:t>
      </w:r>
    </w:p>
  </w:footnote>
  <w:footnote w:id="15">
    <w:p w14:paraId="1D9D7339" w14:textId="77777777" w:rsidR="00EC0914" w:rsidRPr="00DF23E8" w:rsidRDefault="00EC0914" w:rsidP="00D343B8">
      <w:pPr>
        <w:pStyle w:val="NoSpacing"/>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Per the National Fire Protection Association 70E 2018 definition, a qualified person is: "One who has demonstrated skills and knowledge related to the construction and operation of electrical equipment and installations and has received safety training to identify the hazards and reduce the associated risk.”</w:t>
      </w:r>
    </w:p>
  </w:footnote>
  <w:footnote w:id="16">
    <w:p w14:paraId="7690DE8C" w14:textId="77777777"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Arc flash incidents are the </w:t>
      </w:r>
      <w:r w:rsidRPr="00DF23E8">
        <w:rPr>
          <w:rFonts w:ascii="Century Gothic" w:eastAsia="Times New Roman" w:hAnsi="Century Gothic" w:cs="Arial"/>
          <w:sz w:val="18"/>
          <w:szCs w:val="18"/>
        </w:rPr>
        <w:t>number one cause of utility ignitions.</w:t>
      </w:r>
    </w:p>
  </w:footnote>
  <w:footnote w:id="17">
    <w:p w14:paraId="4F447285" w14:textId="58A88A66" w:rsidR="00EC0914" w:rsidRPr="00DF23E8" w:rsidRDefault="00EC0914" w:rsidP="00D343B8">
      <w:pPr>
        <w:pStyle w:val="NoSpacing"/>
        <w:spacing w:after="80" w:line="22" w:lineRule="atLeast"/>
        <w:rPr>
          <w:rFonts w:ascii="Century Gothic" w:eastAsia="Times New Roman"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Pr="00DF23E8">
        <w:rPr>
          <w:rFonts w:ascii="Century Gothic" w:eastAsia="Times New Roman" w:hAnsi="Century Gothic"/>
          <w:sz w:val="18"/>
          <w:szCs w:val="18"/>
        </w:rPr>
        <w:t>Electrical workers who meet the definition of a “qualified electrical worker” will be able to:</w:t>
      </w:r>
      <w:r w:rsidRPr="00DF23E8">
        <w:rPr>
          <w:rFonts w:ascii="Century Gothic" w:hAnsi="Century Gothic"/>
          <w:sz w:val="18"/>
          <w:szCs w:val="18"/>
          <w:shd w:val="clear" w:color="auto" w:fill="FCFCFC"/>
        </w:rPr>
        <w:t xml:space="preserve"> understand the construction and operation of the equipment or circuit associated with the planned work task. Qualified workers should also be trained to recognize, understand fully the operation of new equipment; identify and develop new and easily communicate procedures which will help mitigate ignition within the established engineering thresholds. </w:t>
      </w:r>
      <w:r w:rsidRPr="00DF23E8">
        <w:rPr>
          <w:rFonts w:ascii="Century Gothic" w:eastAsia="Times New Roman" w:hAnsi="Century Gothic"/>
          <w:sz w:val="18"/>
          <w:szCs w:val="18"/>
        </w:rPr>
        <w:tab/>
      </w:r>
    </w:p>
  </w:footnote>
  <w:footnote w:id="18">
    <w:p w14:paraId="36F3558C" w14:textId="3297E9D9"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This nine-year period begins with the opening of Rulemaking 08-11-005 in response to October 2007 fires in Southern California.  The nine-year period ends with the development of the HFTD maps approved in D</w:t>
      </w:r>
      <w:r>
        <w:rPr>
          <w:rFonts w:ascii="Century Gothic" w:hAnsi="Century Gothic"/>
          <w:sz w:val="18"/>
          <w:szCs w:val="18"/>
        </w:rPr>
        <w:t xml:space="preserve">ecision </w:t>
      </w:r>
      <w:r w:rsidRPr="00DF23E8">
        <w:rPr>
          <w:rFonts w:ascii="Century Gothic" w:hAnsi="Century Gothic"/>
          <w:sz w:val="18"/>
          <w:szCs w:val="18"/>
        </w:rPr>
        <w:t>17-12-024</w:t>
      </w:r>
      <w:r>
        <w:rPr>
          <w:rFonts w:ascii="Century Gothic" w:hAnsi="Century Gothic"/>
          <w:sz w:val="18"/>
          <w:szCs w:val="18"/>
        </w:rPr>
        <w:t>, December 21, 2017</w:t>
      </w:r>
      <w:r w:rsidRPr="00DF23E8">
        <w:rPr>
          <w:rFonts w:ascii="Century Gothic" w:hAnsi="Century Gothic"/>
          <w:sz w:val="18"/>
          <w:szCs w:val="18"/>
        </w:rPr>
        <w:t>.</w:t>
      </w:r>
    </w:p>
  </w:footnote>
  <w:footnote w:id="19">
    <w:p w14:paraId="3C125628" w14:textId="309AEDEF" w:rsidR="00EC0914" w:rsidRPr="00DF23E8" w:rsidRDefault="00EC0914" w:rsidP="00D343B8">
      <w:pPr>
        <w:pStyle w:val="FootnoteText"/>
        <w:spacing w:after="80" w:line="22" w:lineRule="atLeast"/>
        <w:rPr>
          <w:rFonts w:ascii="Century Gothic" w:hAnsi="Century Gothic"/>
          <w:sz w:val="18"/>
          <w:szCs w:val="18"/>
        </w:rPr>
      </w:pPr>
      <w:r w:rsidRPr="00DF23E8">
        <w:rPr>
          <w:rFonts w:ascii="Century Gothic" w:hAnsi="Century Gothic"/>
          <w:sz w:val="18"/>
          <w:szCs w:val="18"/>
          <w:vertAlign w:val="superscript"/>
        </w:rPr>
        <w:footnoteRef/>
      </w:r>
      <w:r w:rsidRPr="00DF23E8">
        <w:rPr>
          <w:rFonts w:ascii="Century Gothic" w:hAnsi="Century Gothic"/>
          <w:sz w:val="18"/>
          <w:szCs w:val="18"/>
        </w:rPr>
        <w:t xml:space="preserve"> The HFTD maps are composed of two sets of maps.  First, the HFTD map includes Tier 1, High Hazard Zones that are developed by the US Forest Service and CAL FIRE based on tree mortality.  Second, the HFTD maps include Tier 2 and Tier 3 fire threat areas created by the CPUC Fire-Threat Map, which will be updated on a 10-year cycle.  </w:t>
      </w:r>
    </w:p>
  </w:footnote>
  <w:footnote w:id="20">
    <w:p w14:paraId="3C9C1B9B" w14:textId="69CF08E0" w:rsidR="00EC0914" w:rsidRPr="00B30D65" w:rsidRDefault="00EC0914" w:rsidP="002B4BE8">
      <w:pPr>
        <w:pStyle w:val="FootnoteText"/>
        <w:spacing w:after="80" w:line="22" w:lineRule="atLeast"/>
        <w:rPr>
          <w:rFonts w:ascii="Century Gothic" w:hAnsi="Century Gothic"/>
          <w:sz w:val="18"/>
          <w:szCs w:val="18"/>
        </w:rPr>
      </w:pPr>
      <w:r w:rsidRPr="00B30D65">
        <w:rPr>
          <w:rStyle w:val="FootnoteReference"/>
          <w:rFonts w:ascii="Century Gothic" w:hAnsi="Century Gothic"/>
          <w:sz w:val="18"/>
          <w:szCs w:val="18"/>
        </w:rPr>
        <w:footnoteRef/>
      </w:r>
      <w:r w:rsidRPr="00B30D65">
        <w:rPr>
          <w:rFonts w:ascii="Century Gothic" w:hAnsi="Century Gothic"/>
          <w:sz w:val="18"/>
          <w:szCs w:val="18"/>
        </w:rPr>
        <w:t xml:space="preserve"> The report was drafted jointly by the CPUC’s Safety Enforcement Division (SED) and the California Department of Forestry and Fire Protection (CAL FIRE) and was ordered by CPUC Decision 17-12-024 in R.15-05-006.  Ordering Paragraph 11 required the Director of SED to report on among other things, “whether and how to proceed with </w:t>
      </w:r>
      <w:r>
        <w:rPr>
          <w:rFonts w:ascii="Century Gothic" w:hAnsi="Century Gothic"/>
          <w:sz w:val="18"/>
          <w:szCs w:val="18"/>
        </w:rPr>
        <w:t>.</w:t>
      </w:r>
      <w:r w:rsidRPr="00B30D65">
        <w:rPr>
          <w:rFonts w:ascii="Century Gothic" w:hAnsi="Century Gothic"/>
          <w:sz w:val="18"/>
          <w:szCs w:val="18"/>
        </w:rPr>
        <w:t>.. the development and adoption of a statewide fire</w:t>
      </w:r>
      <w:r w:rsidRPr="00B30D65">
        <w:rPr>
          <w:rFonts w:ascii="Century Gothic" w:hAnsi="Century Gothic"/>
          <w:sz w:val="18"/>
          <w:szCs w:val="18"/>
        </w:rPr>
        <w:noBreakHyphen/>
        <w:t>wind map…”</w:t>
      </w:r>
      <w:r>
        <w:rPr>
          <w:rFonts w:ascii="Century Gothic" w:hAnsi="Century Gothic"/>
          <w:sz w:val="18"/>
          <w:szCs w:val="18"/>
        </w:rPr>
        <w:t xml:space="preserve"> The report is available at: </w:t>
      </w:r>
      <w:hyperlink r:id="rId6" w:history="1">
        <w:r w:rsidRPr="007E79E7">
          <w:rPr>
            <w:rStyle w:val="Hyperlink"/>
            <w:rFonts w:ascii="Century Gothic" w:hAnsi="Century Gothic"/>
            <w:sz w:val="18"/>
            <w:szCs w:val="18"/>
          </w:rPr>
          <w:t>https://www.cpuc.ca.gov/</w:t>
        </w:r>
        <w:bookmarkStart w:id="31" w:name="_Hlt41910656"/>
        <w:bookmarkStart w:id="32" w:name="_Hlt41910657"/>
        <w:bookmarkEnd w:id="31"/>
        <w:bookmarkEnd w:id="32"/>
        <w:r w:rsidRPr="007E79E7">
          <w:rPr>
            <w:rStyle w:val="Hyperlink"/>
            <w:rFonts w:ascii="Century Gothic" w:hAnsi="Century Gothic"/>
            <w:sz w:val="18"/>
            <w:szCs w:val="18"/>
          </w:rPr>
          <w:t>uploadedFiles/CPUC_Public_Website/Content/Safety/R.15-05-006%20SED-CAL%20FIRE%20Joint%20Assesment%20and%20Recommendation%20Report,%209-19-2018.pdf</w:t>
        </w:r>
      </w:hyperlink>
    </w:p>
  </w:footnote>
  <w:footnote w:id="21">
    <w:p w14:paraId="7369BDD9" w14:textId="4138B7CC"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The SCE Petition for Modification is available at: </w:t>
      </w:r>
      <w:hyperlink r:id="rId7" w:history="1">
        <w:r w:rsidRPr="00DF23E8">
          <w:rPr>
            <w:rStyle w:val="Hyperlink"/>
            <w:rFonts w:ascii="Century Gothic" w:hAnsi="Century Gothic"/>
            <w:sz w:val="18"/>
            <w:szCs w:val="18"/>
          </w:rPr>
          <w:t>https://docs.cpuc.ca.gov/PublishedDocs/Efile/G000/M311/K289/311289489.PDF</w:t>
        </w:r>
      </w:hyperlink>
      <w:r w:rsidRPr="00DF23E8">
        <w:rPr>
          <w:rFonts w:ascii="Century Gothic" w:hAnsi="Century Gothic"/>
          <w:sz w:val="18"/>
          <w:szCs w:val="18"/>
        </w:rPr>
        <w:t xml:space="preserve"> </w:t>
      </w:r>
    </w:p>
  </w:footnote>
  <w:footnote w:id="22">
    <w:p w14:paraId="19AB6C71" w14:textId="77777777"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Style w:val="FootnoteReference"/>
          <w:rFonts w:ascii="Century Gothic" w:hAnsi="Century Gothic"/>
          <w:sz w:val="18"/>
          <w:szCs w:val="18"/>
        </w:rPr>
        <w:t xml:space="preserve"> </w:t>
      </w:r>
      <w:r w:rsidRPr="00DF23E8">
        <w:rPr>
          <w:rStyle w:val="FootnoteReference"/>
          <w:rFonts w:ascii="Century Gothic" w:hAnsi="Century Gothic"/>
          <w:sz w:val="18"/>
          <w:szCs w:val="18"/>
          <w:vertAlign w:val="baseline"/>
        </w:rPr>
        <w:t xml:space="preserve"> The Board initially brought forth this recommendation in its Recommendations on the 2020 Utility Wildfire Mitigation Plans, adopted March 15, 2020, in Recommendation 9, Analyzing Fire Maps to Exclude Lines from PSPS Events.</w:t>
      </w:r>
    </w:p>
  </w:footnote>
  <w:footnote w:id="23">
    <w:p w14:paraId="2AAAF191" w14:textId="258061BB"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CPUC Fire Safety Rulemaking Background webpage, available at (accessed May 26, 2020): </w:t>
      </w:r>
      <w:hyperlink r:id="rId8" w:history="1">
        <w:r w:rsidRPr="00DF23E8">
          <w:rPr>
            <w:rStyle w:val="Hyperlink"/>
            <w:rFonts w:ascii="Century Gothic" w:hAnsi="Century Gothic"/>
            <w:sz w:val="18"/>
            <w:szCs w:val="18"/>
          </w:rPr>
          <w:t>https://www.cpuc.ca.gov/FireThreatMaps/</w:t>
        </w:r>
      </w:hyperlink>
      <w:r w:rsidRPr="00DF23E8">
        <w:rPr>
          <w:rFonts w:ascii="Century Gothic" w:hAnsi="Century Gothic"/>
          <w:sz w:val="18"/>
          <w:szCs w:val="18"/>
        </w:rPr>
        <w:t xml:space="preserve">. </w:t>
      </w:r>
    </w:p>
  </w:footnote>
  <w:footnote w:id="24">
    <w:p w14:paraId="415ECA05" w14:textId="101920B7"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Deficiency (Guidance-10, Class B): Data issues – general, Draft Guidance Resolution WSD-002 at 33. </w:t>
      </w:r>
    </w:p>
  </w:footnote>
  <w:footnote w:id="25">
    <w:p w14:paraId="234CC190" w14:textId="60670469"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Draft Guidance Resolution WSD-002 at 26.</w:t>
      </w:r>
    </w:p>
  </w:footnote>
  <w:footnote w:id="26">
    <w:p w14:paraId="3976E979" w14:textId="48A8E775" w:rsidR="006A718B" w:rsidRPr="001153C3" w:rsidRDefault="006A718B">
      <w:pPr>
        <w:pStyle w:val="FootnoteText"/>
        <w:rPr>
          <w:rFonts w:ascii="Century Gothic" w:hAnsi="Century Gothic"/>
          <w:sz w:val="18"/>
        </w:rPr>
      </w:pPr>
      <w:r>
        <w:rPr>
          <w:rStyle w:val="FootnoteReference"/>
        </w:rPr>
        <w:footnoteRef/>
      </w:r>
      <w:r>
        <w:t xml:space="preserve"> </w:t>
      </w:r>
      <w:r>
        <w:rPr>
          <w:rFonts w:ascii="Century Gothic" w:hAnsi="Century Gothic"/>
          <w:sz w:val="18"/>
        </w:rPr>
        <w:t xml:space="preserve">A </w:t>
      </w:r>
      <w:hyperlink r:id="rId9" w:history="1">
        <w:r w:rsidRPr="006A718B">
          <w:rPr>
            <w:rStyle w:val="Hyperlink"/>
            <w:rFonts w:ascii="Century Gothic" w:hAnsi="Century Gothic"/>
            <w:sz w:val="18"/>
          </w:rPr>
          <w:t>federated database system</w:t>
        </w:r>
      </w:hyperlink>
      <w:r>
        <w:rPr>
          <w:rFonts w:ascii="Century Gothic" w:hAnsi="Century Gothic"/>
          <w:sz w:val="18"/>
        </w:rPr>
        <w:t xml:space="preserve"> is a type of meta-database management system (DBMS) which transparently maps multiple autonomous database systems into a single federated one.  The constituent databases are interconnected via a computer network and may be geographically decentralized.</w:t>
      </w:r>
    </w:p>
  </w:footnote>
  <w:footnote w:id="27">
    <w:p w14:paraId="6E6BF6E7" w14:textId="3C4AD742" w:rsidR="00EC0914" w:rsidRPr="007E79E7" w:rsidRDefault="00EC0914" w:rsidP="002B4BE8">
      <w:pPr>
        <w:pStyle w:val="FootnoteText"/>
        <w:spacing w:after="80" w:line="22" w:lineRule="atLeast"/>
        <w:rPr>
          <w:rFonts w:ascii="Century Gothic" w:hAnsi="Century Gothic"/>
          <w:sz w:val="18"/>
          <w:szCs w:val="18"/>
        </w:rPr>
      </w:pPr>
      <w:r w:rsidRPr="007E79E7">
        <w:rPr>
          <w:rStyle w:val="FootnoteReference"/>
          <w:rFonts w:ascii="Century Gothic" w:hAnsi="Century Gothic"/>
          <w:sz w:val="18"/>
          <w:szCs w:val="18"/>
        </w:rPr>
        <w:footnoteRef/>
      </w:r>
      <w:r w:rsidRPr="007E79E7">
        <w:rPr>
          <w:rFonts w:ascii="Century Gothic" w:hAnsi="Century Gothic"/>
          <w:sz w:val="18"/>
          <w:szCs w:val="18"/>
        </w:rPr>
        <w:t xml:space="preserve"> SDG&amp;E 2020 MWP, Section 5.3.1.1</w:t>
      </w:r>
      <w:r>
        <w:rPr>
          <w:rFonts w:ascii="Century Gothic" w:hAnsi="Century Gothic"/>
          <w:sz w:val="18"/>
          <w:szCs w:val="18"/>
        </w:rPr>
        <w:t xml:space="preserve"> at </w:t>
      </w:r>
      <w:r w:rsidRPr="007E79E7">
        <w:rPr>
          <w:rFonts w:ascii="Century Gothic" w:hAnsi="Century Gothic"/>
          <w:sz w:val="18"/>
          <w:szCs w:val="18"/>
        </w:rPr>
        <w:t xml:space="preserve">51. </w:t>
      </w:r>
    </w:p>
  </w:footnote>
  <w:footnote w:id="28">
    <w:p w14:paraId="5142FC57" w14:textId="758CA7A1" w:rsidR="00EC0914" w:rsidRPr="00DF23E8" w:rsidRDefault="00EC0914" w:rsidP="00D343B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Pr="00DF23E8">
        <w:rPr>
          <w:rFonts w:ascii="Century Gothic" w:hAnsi="Century Gothic"/>
          <w:i/>
          <w:sz w:val="18"/>
          <w:szCs w:val="18"/>
        </w:rPr>
        <w:t>See</w:t>
      </w:r>
      <w:r w:rsidRPr="00DF23E8">
        <w:rPr>
          <w:rFonts w:ascii="Century Gothic" w:hAnsi="Century Gothic"/>
          <w:sz w:val="18"/>
          <w:szCs w:val="18"/>
        </w:rPr>
        <w:t xml:space="preserve"> Joint Parties, Rulemaking 14-08-013, May 4, 2018. </w:t>
      </w:r>
    </w:p>
  </w:footnote>
  <w:footnote w:id="29">
    <w:p w14:paraId="055B661C" w14:textId="4EFF66DA" w:rsidR="00EC0914" w:rsidRPr="007E79E7" w:rsidRDefault="00EC0914" w:rsidP="002B4BE8">
      <w:pPr>
        <w:pStyle w:val="FootnoteText"/>
        <w:spacing w:after="80" w:line="22" w:lineRule="atLeast"/>
        <w:rPr>
          <w:rFonts w:ascii="Century Gothic" w:hAnsi="Century Gothic"/>
          <w:sz w:val="18"/>
          <w:szCs w:val="18"/>
        </w:rPr>
      </w:pPr>
      <w:r w:rsidRPr="007E79E7">
        <w:rPr>
          <w:rStyle w:val="FootnoteReference"/>
          <w:rFonts w:ascii="Century Gothic" w:hAnsi="Century Gothic"/>
          <w:sz w:val="18"/>
          <w:szCs w:val="18"/>
        </w:rPr>
        <w:footnoteRef/>
      </w:r>
      <w:r w:rsidRPr="007E79E7">
        <w:rPr>
          <w:rFonts w:ascii="Century Gothic" w:hAnsi="Century Gothic"/>
          <w:sz w:val="18"/>
          <w:szCs w:val="18"/>
        </w:rPr>
        <w:t xml:space="preserve"> 2020 WMP Guidelines, Attachment 3, Table </w:t>
      </w:r>
      <w:proofErr w:type="spellStart"/>
      <w:r w:rsidRPr="007E79E7">
        <w:rPr>
          <w:rFonts w:ascii="Century Gothic" w:hAnsi="Century Gothic"/>
          <w:sz w:val="18"/>
          <w:szCs w:val="18"/>
        </w:rPr>
        <w:t>J.V.c.</w:t>
      </w:r>
      <w:proofErr w:type="spellEnd"/>
      <w:r w:rsidRPr="007E79E7">
        <w:rPr>
          <w:rFonts w:ascii="Century Gothic" w:hAnsi="Century Gothic"/>
          <w:sz w:val="18"/>
          <w:szCs w:val="18"/>
        </w:rPr>
        <w:t xml:space="preserve"> </w:t>
      </w:r>
    </w:p>
  </w:footnote>
  <w:footnote w:id="30">
    <w:p w14:paraId="65D53996" w14:textId="7FE4433E"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Typically, shrubs or dry grass catch on fire in an arc event. Understandably, shrubs may increase risk in certain high fire areas.</w:t>
      </w:r>
    </w:p>
  </w:footnote>
  <w:footnote w:id="31">
    <w:p w14:paraId="02FD7B13" w14:textId="40E2F488" w:rsidR="00EC0914" w:rsidRPr="007E79E7" w:rsidRDefault="00EC0914" w:rsidP="002B4BE8">
      <w:pPr>
        <w:pStyle w:val="FootnoteText"/>
        <w:spacing w:after="80" w:line="22" w:lineRule="atLeast"/>
        <w:rPr>
          <w:rFonts w:ascii="Century Gothic" w:hAnsi="Century Gothic"/>
          <w:sz w:val="18"/>
          <w:szCs w:val="18"/>
        </w:rPr>
      </w:pPr>
      <w:r w:rsidRPr="00790967">
        <w:rPr>
          <w:rStyle w:val="FootnoteReference"/>
          <w:rFonts w:ascii="Century Gothic" w:hAnsi="Century Gothic"/>
          <w:sz w:val="18"/>
          <w:szCs w:val="18"/>
        </w:rPr>
        <w:footnoteRef/>
      </w:r>
      <w:r w:rsidRPr="00790967">
        <w:rPr>
          <w:rStyle w:val="FootnoteReference"/>
          <w:rFonts w:ascii="Century Gothic" w:hAnsi="Century Gothic"/>
          <w:sz w:val="18"/>
          <w:szCs w:val="18"/>
        </w:rPr>
        <w:t xml:space="preserve"> </w:t>
      </w:r>
      <w:r w:rsidRPr="00790967">
        <w:rPr>
          <w:rStyle w:val="FootnoteReference"/>
          <w:rFonts w:ascii="Century Gothic" w:hAnsi="Century Gothic"/>
          <w:sz w:val="18"/>
          <w:szCs w:val="18"/>
          <w:vertAlign w:val="baseline"/>
        </w:rPr>
        <w:t>Rec</w:t>
      </w:r>
      <w:r w:rsidRPr="007E79E7">
        <w:rPr>
          <w:rFonts w:ascii="Century Gothic" w:hAnsi="Century Gothic" w:cs="ArialMT"/>
          <w:sz w:val="18"/>
          <w:szCs w:val="18"/>
        </w:rPr>
        <w:t xml:space="preserve">ommendation </w:t>
      </w:r>
      <w:r w:rsidRPr="00790967">
        <w:rPr>
          <w:rFonts w:ascii="Century Gothic" w:hAnsi="Century Gothic" w:cs="ArialMT"/>
          <w:sz w:val="18"/>
          <w:szCs w:val="18"/>
        </w:rPr>
        <w:t>5 on Fuel Management, Removal of At-Risk Species, and Scientific Review at 15-18.</w:t>
      </w:r>
    </w:p>
  </w:footnote>
  <w:footnote w:id="32">
    <w:p w14:paraId="62097719" w14:textId="5C067E9D" w:rsidR="00EC0914" w:rsidRPr="00DF23E8" w:rsidRDefault="00EC0914" w:rsidP="00DF23E8">
      <w:pPr>
        <w:pStyle w:val="FootnoteText"/>
        <w:spacing w:after="80" w:line="22" w:lineRule="atLeast"/>
        <w:rPr>
          <w:rFonts w:ascii="Century Gothic" w:hAnsi="Century Gothic"/>
          <w:sz w:val="18"/>
          <w:szCs w:val="18"/>
        </w:rPr>
      </w:pPr>
      <w:r w:rsidRPr="00BF3A79">
        <w:rPr>
          <w:rStyle w:val="FootnoteReference"/>
          <w:rFonts w:ascii="Century Gothic" w:hAnsi="Century Gothic"/>
          <w:sz w:val="18"/>
          <w:szCs w:val="18"/>
        </w:rPr>
        <w:footnoteRef/>
      </w:r>
      <w:r w:rsidRPr="00BF3A79">
        <w:rPr>
          <w:rFonts w:ascii="Century Gothic" w:hAnsi="Century Gothic"/>
          <w:sz w:val="18"/>
          <w:szCs w:val="18"/>
        </w:rPr>
        <w:t xml:space="preserve"> </w:t>
      </w:r>
      <w:r w:rsidRPr="00B46C19">
        <w:rPr>
          <w:rFonts w:ascii="Century Gothic" w:hAnsi="Century Gothic" w:cs="ArialMT"/>
          <w:sz w:val="18"/>
          <w:szCs w:val="18"/>
        </w:rPr>
        <w:t>SCE Comments on WSAB 2020 Recommendations Document, April 14, 2020</w:t>
      </w:r>
      <w:r>
        <w:rPr>
          <w:rFonts w:ascii="Century Gothic" w:hAnsi="Century Gothic" w:cs="ArialMT"/>
          <w:sz w:val="18"/>
          <w:szCs w:val="18"/>
        </w:rPr>
        <w:t xml:space="preserve"> at 7</w:t>
      </w:r>
      <w:r w:rsidRPr="00B46C19">
        <w:rPr>
          <w:rFonts w:ascii="Century Gothic" w:hAnsi="Century Gothic" w:cs="ArialMT"/>
          <w:sz w:val="18"/>
          <w:szCs w:val="18"/>
        </w:rPr>
        <w:t xml:space="preserve">: </w:t>
      </w:r>
      <w:hyperlink r:id="rId10" w:history="1">
        <w:r w:rsidRPr="00FE778F">
          <w:rPr>
            <w:rStyle w:val="Hyperlink"/>
            <w:rFonts w:ascii="Century Gothic" w:hAnsi="Century Gothic" w:cs="ArialMT"/>
            <w:sz w:val="18"/>
            <w:szCs w:val="18"/>
          </w:rPr>
          <w:t>ftp://ftp.cpuc.ca.gov/WSAB/PublicComments/SCE%20-%20Comments%20on%20WSAB%20Recs%20on%202020%20Utility%20WMPs%2004.13.2020.pdf</w:t>
        </w:r>
      </w:hyperlink>
      <w:r w:rsidRPr="00BF3A79">
        <w:rPr>
          <w:rFonts w:ascii="Century Gothic" w:hAnsi="Century Gothic" w:cs="ArialMT"/>
          <w:sz w:val="18"/>
          <w:szCs w:val="18"/>
        </w:rPr>
        <w:t>.</w:t>
      </w:r>
    </w:p>
  </w:footnote>
  <w:footnote w:id="33">
    <w:p w14:paraId="6F1C5514" w14:textId="77777777"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http://docs.cpuc.ca.gov/PublishedDocs/Published/G000/M329/K824/329824881.PDF</w:t>
      </w:r>
    </w:p>
  </w:footnote>
  <w:footnote w:id="34">
    <w:p w14:paraId="54956E42" w14:textId="77777777" w:rsidR="00EC0914" w:rsidRPr="002B4BE8" w:rsidRDefault="00EC0914" w:rsidP="003A7A36">
      <w:pPr>
        <w:pStyle w:val="FootnoteText"/>
        <w:spacing w:after="80" w:line="22" w:lineRule="atLeast"/>
        <w:rPr>
          <w:rFonts w:ascii="Century Gothic" w:hAnsi="Century Gothic"/>
          <w:sz w:val="18"/>
          <w:szCs w:val="18"/>
        </w:rPr>
      </w:pPr>
      <w:r w:rsidRPr="002B4BE8">
        <w:rPr>
          <w:rStyle w:val="FootnoteReference"/>
          <w:rFonts w:ascii="Century Gothic" w:hAnsi="Century Gothic"/>
          <w:sz w:val="18"/>
          <w:szCs w:val="18"/>
        </w:rPr>
        <w:footnoteRef/>
      </w:r>
      <w:r w:rsidRPr="002B4BE8">
        <w:rPr>
          <w:rFonts w:ascii="Century Gothic" w:hAnsi="Century Gothic"/>
          <w:sz w:val="18"/>
          <w:szCs w:val="18"/>
        </w:rPr>
        <w:t xml:space="preserve"> SDG&amp;E 2020 WMP, Revision 1, March 2, 2020, Section 5.3.3.17.1 at 87.</w:t>
      </w:r>
    </w:p>
  </w:footnote>
  <w:footnote w:id="35">
    <w:p w14:paraId="77ABE83C" w14:textId="75029F94" w:rsidR="00EC0914" w:rsidRDefault="00EC0914" w:rsidP="00AF35D1">
      <w:pPr>
        <w:pStyle w:val="FootnoteText"/>
        <w:spacing w:after="80"/>
      </w:pPr>
      <w:r w:rsidRPr="004F5BDE">
        <w:rPr>
          <w:rFonts w:ascii="Century Gothic" w:hAnsi="Century Gothic"/>
          <w:sz w:val="18"/>
          <w:szCs w:val="18"/>
          <w:vertAlign w:val="superscript"/>
        </w:rPr>
        <w:footnoteRef/>
      </w:r>
      <w:r w:rsidRPr="004F5BDE">
        <w:rPr>
          <w:rFonts w:ascii="Century Gothic" w:hAnsi="Century Gothic"/>
          <w:sz w:val="18"/>
          <w:szCs w:val="18"/>
        </w:rPr>
        <w:t xml:space="preserve"> </w:t>
      </w:r>
      <w:r>
        <w:rPr>
          <w:rFonts w:ascii="Century Gothic" w:hAnsi="Century Gothic"/>
          <w:sz w:val="18"/>
          <w:szCs w:val="18"/>
        </w:rPr>
        <w:t>These mitigation measures include:</w:t>
      </w:r>
      <w:r w:rsidRPr="004F5BDE">
        <w:rPr>
          <w:rFonts w:ascii="Century Gothic" w:hAnsi="Century Gothic"/>
          <w:sz w:val="18"/>
          <w:szCs w:val="18"/>
        </w:rPr>
        <w:t xml:space="preserve"> enhanced inspection, enhanced vegetation management, surveys showing that the surrounding topography has lower contributory fuels, </w:t>
      </w:r>
      <w:r>
        <w:rPr>
          <w:rFonts w:ascii="Century Gothic" w:hAnsi="Century Gothic"/>
          <w:sz w:val="18"/>
          <w:szCs w:val="18"/>
        </w:rPr>
        <w:t>consequence mapping, weather forecasting, sectionalizing, microgrid implementation, spacing lines farther apart, upgrading equipment including</w:t>
      </w:r>
      <w:r w:rsidRPr="004F5BDE">
        <w:rPr>
          <w:rFonts w:ascii="Century Gothic" w:hAnsi="Century Gothic"/>
          <w:sz w:val="18"/>
          <w:szCs w:val="18"/>
        </w:rPr>
        <w:t xml:space="preserve"> upgrading lines with covered conductors</w:t>
      </w:r>
      <w:r>
        <w:rPr>
          <w:rFonts w:ascii="Century Gothic" w:hAnsi="Century Gothic"/>
          <w:sz w:val="18"/>
          <w:szCs w:val="18"/>
        </w:rPr>
        <w:t>, and decreasing the distance between generation and load.</w:t>
      </w:r>
    </w:p>
  </w:footnote>
  <w:footnote w:id="36">
    <w:p w14:paraId="03B3BE03" w14:textId="77777777" w:rsidR="00EC0914" w:rsidRPr="002B4BE8" w:rsidRDefault="00EC0914" w:rsidP="003A7A36">
      <w:pPr>
        <w:pStyle w:val="FootnoteText"/>
        <w:spacing w:after="80" w:line="22" w:lineRule="atLeast"/>
        <w:rPr>
          <w:rFonts w:ascii="Century Gothic" w:hAnsi="Century Gothic"/>
          <w:sz w:val="18"/>
          <w:szCs w:val="18"/>
        </w:rPr>
      </w:pPr>
      <w:r w:rsidRPr="002B4BE8">
        <w:rPr>
          <w:rStyle w:val="FootnoteReference"/>
          <w:rFonts w:ascii="Century Gothic" w:hAnsi="Century Gothic"/>
          <w:sz w:val="18"/>
          <w:szCs w:val="18"/>
        </w:rPr>
        <w:footnoteRef/>
      </w:r>
      <w:r w:rsidRPr="002B4BE8">
        <w:rPr>
          <w:rFonts w:ascii="Century Gothic" w:hAnsi="Century Gothic"/>
          <w:sz w:val="18"/>
          <w:szCs w:val="18"/>
        </w:rPr>
        <w:t xml:space="preserve"> Adopted April 15, 2020, available at: </w:t>
      </w:r>
      <w:hyperlink r:id="rId11" w:history="1">
        <w:r w:rsidRPr="002B4BE8">
          <w:rPr>
            <w:rStyle w:val="Hyperlink"/>
            <w:rFonts w:ascii="Century Gothic" w:hAnsi="Century Gothic"/>
            <w:sz w:val="18"/>
            <w:szCs w:val="18"/>
          </w:rPr>
          <w:t>https://www.cpuc.ca.gov/uploadedFiles/CPUCWebsite/Content/About_Us/Organization/Divisions/WSD/WSAB%20Recs%20on%202020%20Utility%20WMPs%20-%20Final%20Approved%20Executed%204.17.2020.pdf</w:t>
        </w:r>
      </w:hyperlink>
      <w:r w:rsidRPr="002B4BE8">
        <w:rPr>
          <w:rFonts w:ascii="Century Gothic" w:hAnsi="Century Gothic"/>
          <w:sz w:val="18"/>
          <w:szCs w:val="18"/>
        </w:rPr>
        <w:t xml:space="preserve">. </w:t>
      </w:r>
    </w:p>
  </w:footnote>
  <w:footnote w:id="37">
    <w:p w14:paraId="50A00D4A" w14:textId="77777777" w:rsidR="00EC0914" w:rsidRPr="00DF23E8" w:rsidRDefault="00EC0914" w:rsidP="00DF23E8">
      <w:pPr>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The CPUC originally began investigating PG&amp;E’s safety culture after the San Bruno incident killed eight people in San Carlos, California.</w:t>
      </w:r>
      <w:r w:rsidRPr="00DF23E8">
        <w:rPr>
          <w:rStyle w:val="FootnoteReference"/>
          <w:rFonts w:ascii="Century Gothic" w:hAnsi="Century Gothic"/>
          <w:sz w:val="18"/>
          <w:szCs w:val="18"/>
        </w:rPr>
        <w:footnoteRef/>
      </w:r>
      <w:r w:rsidRPr="00DF23E8">
        <w:rPr>
          <w:rFonts w:ascii="Century Gothic" w:hAnsi="Century Gothic"/>
          <w:sz w:val="18"/>
          <w:szCs w:val="18"/>
        </w:rPr>
        <w:t xml:space="preserve"> In Investigation 15-08-019, the CPUC set out to determine whether the utility’s organizational culture and governance prioritized safety.  A consultant was hired to help the CPUC investigate and the North Start Report was published in the proceeding on May 8, 2017.</w:t>
      </w:r>
    </w:p>
    <w:p w14:paraId="640B6248" w14:textId="7BCC7706" w:rsidR="00EC0914" w:rsidRPr="00DF23E8" w:rsidRDefault="00EC0914" w:rsidP="00DF23E8">
      <w:pPr>
        <w:pStyle w:val="FootnoteText"/>
        <w:spacing w:after="80" w:line="22" w:lineRule="atLeast"/>
        <w:rPr>
          <w:rFonts w:ascii="Century Gothic" w:hAnsi="Century Gothic"/>
          <w:sz w:val="18"/>
          <w:szCs w:val="18"/>
        </w:rPr>
      </w:pPr>
      <w:r w:rsidRPr="00DF23E8">
        <w:rPr>
          <w:rFonts w:ascii="Century Gothic" w:hAnsi="Century Gothic"/>
          <w:sz w:val="18"/>
          <w:szCs w:val="18"/>
        </w:rPr>
        <w:t>The SDG&amp;E/ Sempra Safety Culture Investigation began in June of 2019 but has not yet published a consultant investigation report.</w:t>
      </w:r>
    </w:p>
  </w:footnote>
  <w:footnote w:id="38">
    <w:p w14:paraId="47C8FE05" w14:textId="07BFD5AB"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00A66A31">
        <w:rPr>
          <w:rFonts w:ascii="Century Gothic" w:hAnsi="Century Gothic"/>
          <w:sz w:val="18"/>
          <w:szCs w:val="18"/>
        </w:rPr>
        <w:t>June</w:t>
      </w:r>
      <w:r w:rsidR="001A677F">
        <w:rPr>
          <w:rFonts w:ascii="Century Gothic" w:hAnsi="Century Gothic"/>
          <w:sz w:val="18"/>
          <w:szCs w:val="18"/>
        </w:rPr>
        <w:t>1, 2020</w:t>
      </w:r>
      <w:r w:rsidRPr="00DF23E8">
        <w:rPr>
          <w:rFonts w:ascii="Century Gothic" w:hAnsi="Century Gothic"/>
          <w:sz w:val="18"/>
          <w:szCs w:val="18"/>
        </w:rPr>
        <w:t xml:space="preserve"> Decision</w:t>
      </w:r>
      <w:r w:rsidR="00E56ABF">
        <w:rPr>
          <w:rFonts w:ascii="Century Gothic" w:hAnsi="Century Gothic"/>
          <w:sz w:val="18"/>
          <w:szCs w:val="18"/>
        </w:rPr>
        <w:t xml:space="preserve"> </w:t>
      </w:r>
      <w:r w:rsidR="00E56ABF" w:rsidRPr="00E56ABF">
        <w:rPr>
          <w:rFonts w:ascii="Century Gothic" w:hAnsi="Century Gothic"/>
          <w:sz w:val="18"/>
          <w:szCs w:val="18"/>
        </w:rPr>
        <w:t>20-05-053</w:t>
      </w:r>
      <w:r w:rsidRPr="00DF23E8">
        <w:rPr>
          <w:rFonts w:ascii="Century Gothic" w:hAnsi="Century Gothic"/>
          <w:sz w:val="18"/>
          <w:szCs w:val="18"/>
        </w:rPr>
        <w:t xml:space="preserve"> in I.19-09-016 at 3.  </w:t>
      </w:r>
    </w:p>
  </w:footnote>
  <w:footnote w:id="39">
    <w:p w14:paraId="15D52E25" w14:textId="1240ADFF"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00E56ABF">
        <w:rPr>
          <w:rFonts w:ascii="Century Gothic" w:hAnsi="Century Gothic"/>
          <w:i/>
          <w:iCs/>
          <w:sz w:val="18"/>
          <w:szCs w:val="18"/>
        </w:rPr>
        <w:t>Id.</w:t>
      </w:r>
      <w:r w:rsidRPr="00DF23E8">
        <w:rPr>
          <w:rFonts w:ascii="Century Gothic" w:hAnsi="Century Gothic"/>
          <w:sz w:val="18"/>
          <w:szCs w:val="18"/>
        </w:rPr>
        <w:t xml:space="preserve"> at 15.  </w:t>
      </w:r>
    </w:p>
  </w:footnote>
  <w:footnote w:id="40">
    <w:p w14:paraId="3E3E28F7" w14:textId="1C2D53A6"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00E56ABF">
        <w:rPr>
          <w:rFonts w:ascii="Century Gothic" w:hAnsi="Century Gothic"/>
          <w:i/>
          <w:iCs/>
          <w:sz w:val="18"/>
          <w:szCs w:val="18"/>
        </w:rPr>
        <w:t>Id.</w:t>
      </w:r>
      <w:r w:rsidR="00E56ABF" w:rsidRPr="00DF23E8">
        <w:rPr>
          <w:rFonts w:ascii="Century Gothic" w:hAnsi="Century Gothic"/>
          <w:sz w:val="18"/>
          <w:szCs w:val="18"/>
        </w:rPr>
        <w:t xml:space="preserve"> </w:t>
      </w:r>
      <w:r w:rsidRPr="00DF23E8">
        <w:rPr>
          <w:rFonts w:ascii="Century Gothic" w:hAnsi="Century Gothic"/>
          <w:sz w:val="18"/>
          <w:szCs w:val="18"/>
        </w:rPr>
        <w:t xml:space="preserve">at 37.  </w:t>
      </w:r>
    </w:p>
  </w:footnote>
  <w:footnote w:id="41">
    <w:p w14:paraId="59E638CA" w14:textId="110FBED8"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00E56ABF">
        <w:rPr>
          <w:rFonts w:ascii="Century Gothic" w:hAnsi="Century Gothic"/>
          <w:i/>
          <w:iCs/>
          <w:sz w:val="18"/>
          <w:szCs w:val="18"/>
        </w:rPr>
        <w:t>Id.</w:t>
      </w:r>
      <w:r w:rsidR="00E56ABF" w:rsidRPr="00DF23E8">
        <w:rPr>
          <w:rFonts w:ascii="Century Gothic" w:hAnsi="Century Gothic"/>
          <w:sz w:val="18"/>
          <w:szCs w:val="18"/>
        </w:rPr>
        <w:t xml:space="preserve"> </w:t>
      </w:r>
      <w:r w:rsidRPr="00DF23E8">
        <w:rPr>
          <w:rFonts w:ascii="Century Gothic" w:hAnsi="Century Gothic"/>
          <w:sz w:val="18"/>
          <w:szCs w:val="18"/>
        </w:rPr>
        <w:t xml:space="preserve">at 23.  </w:t>
      </w:r>
    </w:p>
  </w:footnote>
  <w:footnote w:id="42">
    <w:p w14:paraId="20F0EF2A" w14:textId="2FB23B33"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00E84258">
        <w:rPr>
          <w:rFonts w:ascii="Century Gothic" w:hAnsi="Century Gothic"/>
          <w:sz w:val="18"/>
          <w:szCs w:val="18"/>
        </w:rPr>
        <w:t>This builds</w:t>
      </w:r>
      <w:r w:rsidRPr="00DF23E8">
        <w:rPr>
          <w:rFonts w:ascii="Century Gothic" w:hAnsi="Century Gothic"/>
          <w:sz w:val="18"/>
          <w:szCs w:val="18"/>
        </w:rPr>
        <w:t xml:space="preserve"> on Recommendation 7 from </w:t>
      </w:r>
      <w:r w:rsidR="00E84258">
        <w:rPr>
          <w:rFonts w:ascii="Century Gothic" w:hAnsi="Century Gothic"/>
          <w:sz w:val="18"/>
          <w:szCs w:val="18"/>
        </w:rPr>
        <w:t xml:space="preserve">the Board’s </w:t>
      </w:r>
      <w:r w:rsidRPr="00DF23E8">
        <w:rPr>
          <w:rFonts w:ascii="Century Gothic" w:hAnsi="Century Gothic"/>
          <w:sz w:val="18"/>
          <w:szCs w:val="18"/>
        </w:rPr>
        <w:t xml:space="preserve">2020 </w:t>
      </w:r>
      <w:r w:rsidR="00683BA5">
        <w:rPr>
          <w:rFonts w:ascii="Century Gothic" w:hAnsi="Century Gothic"/>
          <w:sz w:val="18"/>
          <w:szCs w:val="18"/>
        </w:rPr>
        <w:t xml:space="preserve">Utility WMP </w:t>
      </w:r>
      <w:r w:rsidRPr="00DF23E8">
        <w:rPr>
          <w:rFonts w:ascii="Century Gothic" w:hAnsi="Century Gothic"/>
          <w:sz w:val="18"/>
          <w:szCs w:val="18"/>
        </w:rPr>
        <w:t>Recommendations</w:t>
      </w:r>
      <w:r w:rsidR="00683BA5">
        <w:rPr>
          <w:rFonts w:ascii="Century Gothic" w:hAnsi="Century Gothic"/>
          <w:sz w:val="18"/>
          <w:szCs w:val="18"/>
        </w:rPr>
        <w:t xml:space="preserve">. </w:t>
      </w:r>
    </w:p>
  </w:footnote>
  <w:footnote w:id="43">
    <w:p w14:paraId="3669F281" w14:textId="63346BBA"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Pr="00DF23E8">
        <w:rPr>
          <w:rFonts w:ascii="Century Gothic" w:hAnsi="Century Gothic"/>
          <w:i/>
          <w:sz w:val="18"/>
          <w:szCs w:val="18"/>
        </w:rPr>
        <w:t>See,</w:t>
      </w:r>
      <w:r w:rsidRPr="00DF23E8">
        <w:rPr>
          <w:rFonts w:ascii="Century Gothic" w:hAnsi="Century Gothic"/>
          <w:sz w:val="18"/>
          <w:szCs w:val="18"/>
        </w:rPr>
        <w:t xml:space="preserve"> Public Advocates Office comments filed in R.18-12-015, on Feb. 19, 2020 at 7.</w:t>
      </w:r>
    </w:p>
  </w:footnote>
  <w:footnote w:id="44">
    <w:p w14:paraId="6CD5EF71" w14:textId="24224BB1" w:rsidR="00EC0914" w:rsidRPr="007E79E7" w:rsidRDefault="00EC0914" w:rsidP="002B4BE8">
      <w:pPr>
        <w:pStyle w:val="FootnoteText"/>
        <w:spacing w:after="80" w:line="22" w:lineRule="atLeast"/>
        <w:rPr>
          <w:rFonts w:ascii="Century Gothic" w:hAnsi="Century Gothic"/>
          <w:sz w:val="18"/>
          <w:szCs w:val="18"/>
        </w:rPr>
      </w:pPr>
      <w:r w:rsidRPr="007E79E7">
        <w:rPr>
          <w:rStyle w:val="FootnoteReference"/>
          <w:rFonts w:ascii="Century Gothic" w:hAnsi="Century Gothic"/>
          <w:sz w:val="18"/>
          <w:szCs w:val="18"/>
        </w:rPr>
        <w:footnoteRef/>
      </w:r>
      <w:r w:rsidRPr="007E79E7">
        <w:rPr>
          <w:rFonts w:ascii="Century Gothic" w:hAnsi="Century Gothic"/>
          <w:sz w:val="18"/>
          <w:szCs w:val="18"/>
        </w:rPr>
        <w:t xml:space="preserve"> https://www.cpuc.ca.gov/safetyadvocates/</w:t>
      </w:r>
    </w:p>
  </w:footnote>
  <w:footnote w:id="45">
    <w:p w14:paraId="1C535C12" w14:textId="55640676"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w:t>
      </w:r>
      <w:r w:rsidR="004E2284">
        <w:rPr>
          <w:rFonts w:ascii="Century Gothic" w:hAnsi="Century Gothic"/>
          <w:sz w:val="18"/>
          <w:szCs w:val="18"/>
        </w:rPr>
        <w:t xml:space="preserve">Section </w:t>
      </w:r>
      <w:r w:rsidR="004E2284" w:rsidRPr="004E2284">
        <w:rPr>
          <w:rFonts w:ascii="Century Gothic" w:hAnsi="Century Gothic"/>
          <w:sz w:val="18"/>
          <w:szCs w:val="18"/>
        </w:rPr>
        <w:t>15475</w:t>
      </w:r>
      <w:r w:rsidR="004E2284">
        <w:rPr>
          <w:rFonts w:ascii="Century Gothic" w:hAnsi="Century Gothic"/>
          <w:sz w:val="18"/>
          <w:szCs w:val="18"/>
        </w:rPr>
        <w:t xml:space="preserve"> of the California Government Code, added by A.B. 111 (</w:t>
      </w:r>
      <w:r w:rsidR="004B2DEA" w:rsidRPr="004B2DEA">
        <w:rPr>
          <w:rFonts w:ascii="Century Gothic" w:hAnsi="Century Gothic"/>
          <w:sz w:val="18"/>
          <w:szCs w:val="18"/>
        </w:rPr>
        <w:t>Committee on Budget</w:t>
      </w:r>
      <w:r w:rsidR="004B2DEA">
        <w:rPr>
          <w:rFonts w:ascii="Century Gothic" w:hAnsi="Century Gothic"/>
          <w:sz w:val="18"/>
          <w:szCs w:val="18"/>
        </w:rPr>
        <w:t xml:space="preserve">, 2019). </w:t>
      </w:r>
    </w:p>
  </w:footnote>
  <w:footnote w:id="46">
    <w:p w14:paraId="3CCEACF0" w14:textId="511066F2" w:rsidR="00EC0914" w:rsidRPr="00DF23E8"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See attachment for procedural roadmap regulatory dockets where wildfire-related decisions are made. </w:t>
      </w:r>
    </w:p>
  </w:footnote>
  <w:footnote w:id="47">
    <w:p w14:paraId="44DD61CE" w14:textId="5066DD21" w:rsidR="00EC0914" w:rsidRPr="00752D79" w:rsidRDefault="00EC0914" w:rsidP="00DF23E8">
      <w:pPr>
        <w:pStyle w:val="FootnoteText"/>
        <w:spacing w:after="80" w:line="22" w:lineRule="atLeast"/>
        <w:rPr>
          <w:rFonts w:ascii="Century Gothic" w:hAnsi="Century Gothic"/>
          <w:sz w:val="18"/>
          <w:szCs w:val="18"/>
        </w:rPr>
      </w:pPr>
      <w:r w:rsidRPr="00DF23E8">
        <w:rPr>
          <w:rStyle w:val="FootnoteReference"/>
          <w:rFonts w:ascii="Century Gothic" w:hAnsi="Century Gothic"/>
          <w:sz w:val="18"/>
          <w:szCs w:val="18"/>
        </w:rPr>
        <w:footnoteRef/>
      </w:r>
      <w:r w:rsidRPr="00DF23E8">
        <w:rPr>
          <w:rFonts w:ascii="Century Gothic" w:hAnsi="Century Gothic"/>
          <w:sz w:val="18"/>
          <w:szCs w:val="18"/>
        </w:rPr>
        <w:t xml:space="preserve"> See also, Recommendation 3.5, recommending the expertise of WSD staff be leveraged to review WMP cost reasonableness in the CPUC GRCs.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8E31" w14:textId="34DE8DC6" w:rsidR="00EC0914" w:rsidRDefault="00EC0914" w:rsidP="00D129C8">
    <w:pPr>
      <w:spacing w:after="0"/>
      <w:ind w:right="180"/>
      <w:jc w:val="right"/>
      <w:rPr>
        <w:rFonts w:ascii="Garamond" w:hAnsi="Garamond"/>
        <w:sz w:val="24"/>
        <w:szCs w:val="24"/>
      </w:rPr>
    </w:pPr>
    <w:r w:rsidRPr="003B021D">
      <w:rPr>
        <w:rFonts w:ascii="Garamond" w:hAnsi="Garamond"/>
        <w:noProof/>
        <w:sz w:val="24"/>
        <w:szCs w:val="24"/>
      </w:rPr>
      <w:drawing>
        <wp:anchor distT="0" distB="0" distL="114300" distR="114300" simplePos="0" relativeHeight="251658240" behindDoc="0" locked="0" layoutInCell="1" allowOverlap="1" wp14:anchorId="17265B94" wp14:editId="5A985D01">
          <wp:simplePos x="0" y="0"/>
          <wp:positionH relativeFrom="rightMargin">
            <wp:posOffset>-136154</wp:posOffset>
          </wp:positionH>
          <wp:positionV relativeFrom="paragraph">
            <wp:posOffset>6877</wp:posOffset>
          </wp:positionV>
          <wp:extent cx="312528" cy="312528"/>
          <wp:effectExtent l="0" t="0" r="0" b="0"/>
          <wp:wrapNone/>
          <wp:docPr id="7" name="Graphic 7"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2528" cy="312528"/>
                  </a:xfrm>
                  <a:prstGeom prst="rect">
                    <a:avLst/>
                  </a:prstGeom>
                </pic:spPr>
              </pic:pic>
            </a:graphicData>
          </a:graphic>
          <wp14:sizeRelH relativeFrom="margin">
            <wp14:pctWidth>0</wp14:pctWidth>
          </wp14:sizeRelH>
          <wp14:sizeRelV relativeFrom="margin">
            <wp14:pctHeight>0</wp14:pctHeight>
          </wp14:sizeRelV>
        </wp:anchor>
      </w:drawing>
    </w:r>
    <w:r w:rsidRPr="003B021D">
      <w:rPr>
        <w:rFonts w:ascii="Garamond" w:hAnsi="Garamond"/>
        <w:sz w:val="24"/>
        <w:szCs w:val="24"/>
      </w:rPr>
      <w:t xml:space="preserve">     </w:t>
    </w:r>
    <w:r>
      <w:rPr>
        <w:rFonts w:ascii="Garamond" w:hAnsi="Garamond"/>
        <w:sz w:val="24"/>
        <w:szCs w:val="24"/>
      </w:rPr>
      <w:t xml:space="preserve">California </w:t>
    </w:r>
    <w:r w:rsidRPr="003B021D">
      <w:rPr>
        <w:rFonts w:ascii="Garamond" w:hAnsi="Garamond"/>
        <w:sz w:val="24"/>
        <w:szCs w:val="24"/>
      </w:rPr>
      <w:t xml:space="preserve">Wildfire Safety Advisory Board </w:t>
    </w:r>
  </w:p>
  <w:p w14:paraId="78B7748C" w14:textId="2DFE5BDA" w:rsidR="00EC0914" w:rsidRPr="003B021D" w:rsidRDefault="00EC0914" w:rsidP="00D129C8">
    <w:pPr>
      <w:spacing w:after="0"/>
      <w:ind w:right="180"/>
      <w:jc w:val="right"/>
      <w:rPr>
        <w:rFonts w:ascii="Garamond" w:hAnsi="Garamond"/>
        <w:sz w:val="24"/>
        <w:szCs w:val="24"/>
      </w:rPr>
    </w:pPr>
    <w:r>
      <w:rPr>
        <w:rFonts w:ascii="Garamond" w:hAnsi="Garamond"/>
        <w:sz w:val="24"/>
        <w:szCs w:val="24"/>
      </w:rPr>
      <w:t xml:space="preserve">2021 </w:t>
    </w:r>
    <w:r w:rsidRPr="003B021D">
      <w:rPr>
        <w:rFonts w:ascii="Garamond" w:hAnsi="Garamond"/>
        <w:sz w:val="24"/>
        <w:szCs w:val="24"/>
      </w:rPr>
      <w:t>Recommendations</w:t>
    </w:r>
  </w:p>
  <w:p w14:paraId="5A69EC8C" w14:textId="77777777" w:rsidR="00EC0914" w:rsidRPr="00C707C1" w:rsidRDefault="00EC0914" w:rsidP="00493E62">
    <w:pPr>
      <w:spacing w:after="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5DC8" w14:textId="02BC2B95" w:rsidR="00EC0914" w:rsidRPr="006D499E" w:rsidRDefault="00EC0914" w:rsidP="006D499E">
    <w:pPr>
      <w:jc w:val="center"/>
      <w:rPr>
        <w:rFonts w:ascii="Century Gothic" w:hAnsi="Century Gothic"/>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E4AF" w14:textId="4BE42F27" w:rsidR="00EC0914" w:rsidRPr="00AD1E91" w:rsidRDefault="00EC0914" w:rsidP="00FE1F3F">
    <w:pPr>
      <w:jc w:val="center"/>
      <w:rPr>
        <w:rFonts w:ascii="Century Gothic" w:hAnsi="Century Gothic"/>
        <w:b/>
        <w:sz w:val="25"/>
        <w:szCs w:val="25"/>
      </w:rPr>
    </w:pPr>
    <w:r>
      <w:rPr>
        <w:rFonts w:ascii="Century Gothic" w:hAnsi="Century Gothic"/>
        <w:b/>
        <w:sz w:val="25"/>
        <w:szCs w:val="25"/>
      </w:rPr>
      <w:t xml:space="preserve">California Wildfire Safety Advisory Board </w:t>
    </w:r>
    <w:r w:rsidRPr="00AD1E91">
      <w:rPr>
        <w:rFonts w:ascii="Century Gothic" w:hAnsi="Century Gothic"/>
        <w:b/>
        <w:sz w:val="25"/>
        <w:szCs w:val="25"/>
      </w:rPr>
      <w:t xml:space="preserve">Recommendations on the 2021 Wildfire Mitigation Plan Guidelines, Performance Metrics, and Safety Culture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50FC" w14:textId="77777777" w:rsidR="00EC0914" w:rsidRDefault="00EC0914" w:rsidP="00DA439C">
    <w:pPr>
      <w:spacing w:after="0"/>
      <w:ind w:right="180"/>
      <w:jc w:val="right"/>
      <w:rPr>
        <w:rFonts w:ascii="Garamond" w:hAnsi="Garamond"/>
        <w:sz w:val="24"/>
        <w:szCs w:val="24"/>
      </w:rPr>
    </w:pPr>
    <w:r w:rsidRPr="003B021D">
      <w:rPr>
        <w:rFonts w:ascii="Garamond" w:hAnsi="Garamond"/>
        <w:noProof/>
        <w:sz w:val="24"/>
        <w:szCs w:val="24"/>
      </w:rPr>
      <w:drawing>
        <wp:anchor distT="0" distB="0" distL="114300" distR="114300" simplePos="0" relativeHeight="251659264" behindDoc="0" locked="0" layoutInCell="1" allowOverlap="1" wp14:anchorId="0A3FDE51" wp14:editId="4F408AEA">
          <wp:simplePos x="0" y="0"/>
          <wp:positionH relativeFrom="rightMargin">
            <wp:posOffset>-136154</wp:posOffset>
          </wp:positionH>
          <wp:positionV relativeFrom="paragraph">
            <wp:posOffset>6877</wp:posOffset>
          </wp:positionV>
          <wp:extent cx="312528" cy="312528"/>
          <wp:effectExtent l="0" t="0" r="0" b="0"/>
          <wp:wrapNone/>
          <wp:docPr id="2" name="Graphic 2"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2528" cy="312528"/>
                  </a:xfrm>
                  <a:prstGeom prst="rect">
                    <a:avLst/>
                  </a:prstGeom>
                </pic:spPr>
              </pic:pic>
            </a:graphicData>
          </a:graphic>
          <wp14:sizeRelH relativeFrom="margin">
            <wp14:pctWidth>0</wp14:pctWidth>
          </wp14:sizeRelH>
          <wp14:sizeRelV relativeFrom="margin">
            <wp14:pctHeight>0</wp14:pctHeight>
          </wp14:sizeRelV>
        </wp:anchor>
      </w:drawing>
    </w:r>
    <w:r w:rsidRPr="003B021D">
      <w:rPr>
        <w:rFonts w:ascii="Garamond" w:hAnsi="Garamond"/>
        <w:sz w:val="24"/>
        <w:szCs w:val="24"/>
      </w:rPr>
      <w:t xml:space="preserve">     </w:t>
    </w:r>
    <w:r>
      <w:rPr>
        <w:rFonts w:ascii="Garamond" w:hAnsi="Garamond"/>
        <w:sz w:val="24"/>
        <w:szCs w:val="24"/>
      </w:rPr>
      <w:t xml:space="preserve">California </w:t>
    </w:r>
    <w:r w:rsidRPr="003B021D">
      <w:rPr>
        <w:rFonts w:ascii="Garamond" w:hAnsi="Garamond"/>
        <w:sz w:val="24"/>
        <w:szCs w:val="24"/>
      </w:rPr>
      <w:t xml:space="preserve">Wildfire Safety Advisory Board </w:t>
    </w:r>
  </w:p>
  <w:p w14:paraId="7D01C8F5" w14:textId="669B38E9" w:rsidR="00EC0914" w:rsidRPr="003B021D" w:rsidRDefault="00EC0914" w:rsidP="00DA439C">
    <w:pPr>
      <w:spacing w:after="0"/>
      <w:ind w:right="180"/>
      <w:jc w:val="right"/>
      <w:rPr>
        <w:rFonts w:ascii="Garamond" w:hAnsi="Garamond"/>
        <w:sz w:val="24"/>
        <w:szCs w:val="24"/>
      </w:rPr>
    </w:pPr>
    <w:r>
      <w:rPr>
        <w:rFonts w:ascii="Garamond" w:hAnsi="Garamond"/>
        <w:sz w:val="24"/>
        <w:szCs w:val="24"/>
      </w:rPr>
      <w:t xml:space="preserve">2021 </w:t>
    </w:r>
    <w:r w:rsidRPr="003B021D">
      <w:rPr>
        <w:rFonts w:ascii="Garamond" w:hAnsi="Garamond"/>
        <w:sz w:val="24"/>
        <w:szCs w:val="24"/>
      </w:rPr>
      <w:t>Recommendations</w:t>
    </w:r>
  </w:p>
  <w:p w14:paraId="612FB028" w14:textId="13012C18" w:rsidR="00EC0914" w:rsidRPr="00DA439C" w:rsidRDefault="00EC0914" w:rsidP="00DA439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848"/>
    <w:multiLevelType w:val="hybridMultilevel"/>
    <w:tmpl w:val="D870CCF0"/>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47C0"/>
    <w:multiLevelType w:val="hybridMultilevel"/>
    <w:tmpl w:val="82B84304"/>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0A69"/>
    <w:multiLevelType w:val="hybridMultilevel"/>
    <w:tmpl w:val="216A528E"/>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F47"/>
    <w:multiLevelType w:val="hybridMultilevel"/>
    <w:tmpl w:val="90D81BE4"/>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C66A3"/>
    <w:multiLevelType w:val="hybridMultilevel"/>
    <w:tmpl w:val="9712FF56"/>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36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D3D7B"/>
    <w:multiLevelType w:val="hybridMultilevel"/>
    <w:tmpl w:val="3CFCD88E"/>
    <w:lvl w:ilvl="0" w:tplc="8924AFF0">
      <w:start w:val="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A402B"/>
    <w:multiLevelType w:val="hybridMultilevel"/>
    <w:tmpl w:val="D8F48904"/>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23E6E"/>
    <w:multiLevelType w:val="hybridMultilevel"/>
    <w:tmpl w:val="6C986C60"/>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FC6"/>
    <w:multiLevelType w:val="hybridMultilevel"/>
    <w:tmpl w:val="7AD4BB5E"/>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079DF"/>
    <w:multiLevelType w:val="hybridMultilevel"/>
    <w:tmpl w:val="73DAF7AE"/>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2074DC"/>
    <w:multiLevelType w:val="hybridMultilevel"/>
    <w:tmpl w:val="E8E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75132"/>
    <w:multiLevelType w:val="hybridMultilevel"/>
    <w:tmpl w:val="3DB6F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81187"/>
    <w:multiLevelType w:val="hybridMultilevel"/>
    <w:tmpl w:val="549EA13E"/>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02B7E"/>
    <w:multiLevelType w:val="hybridMultilevel"/>
    <w:tmpl w:val="956E3FC6"/>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36B44"/>
    <w:multiLevelType w:val="multilevel"/>
    <w:tmpl w:val="D5468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BD3B07"/>
    <w:multiLevelType w:val="hybridMultilevel"/>
    <w:tmpl w:val="606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D2602"/>
    <w:multiLevelType w:val="hybridMultilevel"/>
    <w:tmpl w:val="A21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D4E05"/>
    <w:multiLevelType w:val="hybridMultilevel"/>
    <w:tmpl w:val="9738E26A"/>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B43E94"/>
    <w:multiLevelType w:val="hybridMultilevel"/>
    <w:tmpl w:val="013E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12085"/>
    <w:multiLevelType w:val="hybridMultilevel"/>
    <w:tmpl w:val="A7167F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DB0CB1"/>
    <w:multiLevelType w:val="hybridMultilevel"/>
    <w:tmpl w:val="122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C6CBB"/>
    <w:multiLevelType w:val="hybridMultilevel"/>
    <w:tmpl w:val="3A985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06FB4"/>
    <w:multiLevelType w:val="hybridMultilevel"/>
    <w:tmpl w:val="5914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27BCD"/>
    <w:multiLevelType w:val="hybridMultilevel"/>
    <w:tmpl w:val="771C04BA"/>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640F6B"/>
    <w:multiLevelType w:val="hybridMultilevel"/>
    <w:tmpl w:val="5A9EB23C"/>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F72D14"/>
    <w:multiLevelType w:val="hybridMultilevel"/>
    <w:tmpl w:val="0DAA7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FE345A"/>
    <w:multiLevelType w:val="hybridMultilevel"/>
    <w:tmpl w:val="5CC4446E"/>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2F5583"/>
    <w:multiLevelType w:val="hybridMultilevel"/>
    <w:tmpl w:val="BAD653B0"/>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C2A07"/>
    <w:multiLevelType w:val="hybridMultilevel"/>
    <w:tmpl w:val="1812F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F2051"/>
    <w:multiLevelType w:val="hybridMultilevel"/>
    <w:tmpl w:val="3774EE66"/>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E4600"/>
    <w:multiLevelType w:val="hybridMultilevel"/>
    <w:tmpl w:val="74BA6832"/>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236AAE"/>
    <w:multiLevelType w:val="hybridMultilevel"/>
    <w:tmpl w:val="E2880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92891"/>
    <w:multiLevelType w:val="hybridMultilevel"/>
    <w:tmpl w:val="F71ED9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F52F3A"/>
    <w:multiLevelType w:val="hybridMultilevel"/>
    <w:tmpl w:val="95DA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4A284B"/>
    <w:multiLevelType w:val="hybridMultilevel"/>
    <w:tmpl w:val="573CF6EC"/>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36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C37F5"/>
    <w:multiLevelType w:val="hybridMultilevel"/>
    <w:tmpl w:val="C166EDF8"/>
    <w:lvl w:ilvl="0" w:tplc="04090001">
      <w:start w:val="1"/>
      <w:numFmt w:val="bullet"/>
      <w:lvlText w:val=""/>
      <w:lvlJc w:val="left"/>
      <w:pPr>
        <w:ind w:left="720" w:hanging="360"/>
      </w:pPr>
      <w:rPr>
        <w:rFonts w:ascii="Symbol" w:hAnsi="Symbol"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F0629"/>
    <w:multiLevelType w:val="hybridMultilevel"/>
    <w:tmpl w:val="F6C0C492"/>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AF366D"/>
    <w:multiLevelType w:val="hybridMultilevel"/>
    <w:tmpl w:val="3EA4A3B6"/>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526AA0"/>
    <w:multiLevelType w:val="hybridMultilevel"/>
    <w:tmpl w:val="85EAE132"/>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86B88"/>
    <w:multiLevelType w:val="multilevel"/>
    <w:tmpl w:val="22740868"/>
    <w:lvl w:ilvl="0">
      <w:start w:val="1"/>
      <w:numFmt w:val="decimal"/>
      <w:pStyle w:val="Heading1"/>
      <w:lvlText w:val="%1"/>
      <w:lvlJc w:val="left"/>
      <w:pPr>
        <w:ind w:left="1062" w:hanging="432"/>
      </w:pPr>
      <w:rPr>
        <w:rFonts w:ascii="Century Gothic" w:hAnsi="Century Gothic" w:hint="default"/>
      </w:rPr>
    </w:lvl>
    <w:lvl w:ilvl="1">
      <w:start w:val="1"/>
      <w:numFmt w:val="decimal"/>
      <w:pStyle w:val="Heading2"/>
      <w:lvlText w:val="%1.%2"/>
      <w:lvlJc w:val="left"/>
      <w:pPr>
        <w:ind w:left="84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82D05BC"/>
    <w:multiLevelType w:val="hybridMultilevel"/>
    <w:tmpl w:val="5914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5055E"/>
    <w:multiLevelType w:val="hybridMultilevel"/>
    <w:tmpl w:val="3E4E8E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6B5DF0"/>
    <w:multiLevelType w:val="hybridMultilevel"/>
    <w:tmpl w:val="1DFEEC0A"/>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321EF"/>
    <w:multiLevelType w:val="hybridMultilevel"/>
    <w:tmpl w:val="FB58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6D4E67"/>
    <w:multiLevelType w:val="hybridMultilevel"/>
    <w:tmpl w:val="148A337E"/>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5B5F09"/>
    <w:multiLevelType w:val="hybridMultilevel"/>
    <w:tmpl w:val="6A5E21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204B17"/>
    <w:multiLevelType w:val="hybridMultilevel"/>
    <w:tmpl w:val="0AF84450"/>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7E57F1"/>
    <w:multiLevelType w:val="hybridMultilevel"/>
    <w:tmpl w:val="E0CEDEA4"/>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36440"/>
    <w:multiLevelType w:val="hybridMultilevel"/>
    <w:tmpl w:val="68A6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BC950D8"/>
    <w:multiLevelType w:val="hybridMultilevel"/>
    <w:tmpl w:val="5BF2E5FC"/>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F25EF3"/>
    <w:multiLevelType w:val="hybridMultilevel"/>
    <w:tmpl w:val="9E0CB18A"/>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1F4B4E"/>
    <w:multiLevelType w:val="hybridMultilevel"/>
    <w:tmpl w:val="60807404"/>
    <w:lvl w:ilvl="0" w:tplc="0409000B">
      <w:start w:val="1"/>
      <w:numFmt w:val="bullet"/>
      <w:lvlText w:val=""/>
      <w:lvlJc w:val="left"/>
      <w:pPr>
        <w:ind w:left="720" w:hanging="360"/>
      </w:pPr>
      <w:rPr>
        <w:rFonts w:ascii="Wingdings" w:hAnsi="Wingdings"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80F70"/>
    <w:multiLevelType w:val="hybridMultilevel"/>
    <w:tmpl w:val="E480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11AA9"/>
    <w:multiLevelType w:val="hybridMultilevel"/>
    <w:tmpl w:val="FEB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F6ECD"/>
    <w:multiLevelType w:val="hybridMultilevel"/>
    <w:tmpl w:val="1EB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5014BF"/>
    <w:multiLevelType w:val="hybridMultilevel"/>
    <w:tmpl w:val="C2C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E1383"/>
    <w:multiLevelType w:val="hybridMultilevel"/>
    <w:tmpl w:val="573ABD70"/>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A7F33"/>
    <w:multiLevelType w:val="hybridMultilevel"/>
    <w:tmpl w:val="95DA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0422FB"/>
    <w:multiLevelType w:val="hybridMultilevel"/>
    <w:tmpl w:val="7AF6A77C"/>
    <w:lvl w:ilvl="0" w:tplc="1D76785A">
      <w:start w:val="1"/>
      <w:numFmt w:val="bullet"/>
      <w:lvlText w:val="→"/>
      <w:lvlJc w:val="left"/>
      <w:pPr>
        <w:ind w:left="720" w:hanging="360"/>
      </w:pPr>
      <w:rPr>
        <w:rFonts w:ascii="Garamond" w:hAnsi="Garamond" w:hint="default"/>
      </w:rPr>
    </w:lvl>
    <w:lvl w:ilvl="1" w:tplc="1D76785A">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7D23D0"/>
    <w:multiLevelType w:val="hybridMultilevel"/>
    <w:tmpl w:val="1338CAE4"/>
    <w:lvl w:ilvl="0" w:tplc="0409000B">
      <w:start w:val="1"/>
      <w:numFmt w:val="bullet"/>
      <w:lvlText w:val=""/>
      <w:lvlJc w:val="left"/>
      <w:pPr>
        <w:ind w:left="360" w:hanging="360"/>
      </w:pPr>
      <w:rPr>
        <w:rFonts w:ascii="Wingdings" w:hAnsi="Wingdings" w:hint="default"/>
      </w:rPr>
    </w:lvl>
    <w:lvl w:ilvl="1" w:tplc="1D76785A">
      <w:start w:val="1"/>
      <w:numFmt w:val="bullet"/>
      <w:lvlText w:val="→"/>
      <w:lvlJc w:val="left"/>
      <w:pPr>
        <w:ind w:left="1080" w:hanging="360"/>
      </w:pPr>
      <w:rPr>
        <w:rFonts w:ascii="Garamond" w:hAnsi="Garamond"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29"/>
  </w:num>
  <w:num w:numId="4">
    <w:abstractNumId w:val="31"/>
  </w:num>
  <w:num w:numId="5">
    <w:abstractNumId w:val="44"/>
  </w:num>
  <w:num w:numId="6">
    <w:abstractNumId w:val="57"/>
  </w:num>
  <w:num w:numId="7">
    <w:abstractNumId w:val="22"/>
  </w:num>
  <w:num w:numId="8">
    <w:abstractNumId w:val="40"/>
  </w:num>
  <w:num w:numId="9">
    <w:abstractNumId w:val="45"/>
  </w:num>
  <w:num w:numId="10">
    <w:abstractNumId w:val="41"/>
  </w:num>
  <w:num w:numId="11">
    <w:abstractNumId w:val="52"/>
  </w:num>
  <w:num w:numId="12">
    <w:abstractNumId w:val="20"/>
  </w:num>
  <w:num w:numId="13">
    <w:abstractNumId w:val="39"/>
  </w:num>
  <w:num w:numId="1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num>
  <w:num w:numId="17">
    <w:abstractNumId w:val="32"/>
  </w:num>
  <w:num w:numId="18">
    <w:abstractNumId w:val="55"/>
  </w:num>
  <w:num w:numId="19">
    <w:abstractNumId w:val="5"/>
  </w:num>
  <w:num w:numId="20">
    <w:abstractNumId w:val="14"/>
  </w:num>
  <w:num w:numId="21">
    <w:abstractNumId w:val="15"/>
  </w:num>
  <w:num w:numId="22">
    <w:abstractNumId w:val="11"/>
  </w:num>
  <w:num w:numId="23">
    <w:abstractNumId w:val="28"/>
  </w:num>
  <w:num w:numId="24">
    <w:abstractNumId w:val="10"/>
  </w:num>
  <w:num w:numId="25">
    <w:abstractNumId w:val="25"/>
  </w:num>
  <w:num w:numId="26">
    <w:abstractNumId w:val="48"/>
  </w:num>
  <w:num w:numId="27">
    <w:abstractNumId w:val="16"/>
  </w:num>
  <w:num w:numId="28">
    <w:abstractNumId w:val="53"/>
  </w:num>
  <w:num w:numId="29">
    <w:abstractNumId w:val="54"/>
  </w:num>
  <w:num w:numId="30">
    <w:abstractNumId w:val="1"/>
  </w:num>
  <w:num w:numId="31">
    <w:abstractNumId w:val="42"/>
  </w:num>
  <w:num w:numId="32">
    <w:abstractNumId w:val="23"/>
  </w:num>
  <w:num w:numId="33">
    <w:abstractNumId w:val="12"/>
  </w:num>
  <w:num w:numId="34">
    <w:abstractNumId w:val="47"/>
  </w:num>
  <w:num w:numId="35">
    <w:abstractNumId w:val="21"/>
  </w:num>
  <w:num w:numId="36">
    <w:abstractNumId w:val="38"/>
  </w:num>
  <w:num w:numId="37">
    <w:abstractNumId w:val="56"/>
  </w:num>
  <w:num w:numId="38">
    <w:abstractNumId w:val="36"/>
  </w:num>
  <w:num w:numId="39">
    <w:abstractNumId w:val="0"/>
  </w:num>
  <w:num w:numId="40">
    <w:abstractNumId w:val="37"/>
  </w:num>
  <w:num w:numId="41">
    <w:abstractNumId w:val="7"/>
  </w:num>
  <w:num w:numId="42">
    <w:abstractNumId w:val="6"/>
  </w:num>
  <w:num w:numId="43">
    <w:abstractNumId w:val="30"/>
  </w:num>
  <w:num w:numId="44">
    <w:abstractNumId w:val="24"/>
  </w:num>
  <w:num w:numId="45">
    <w:abstractNumId w:val="58"/>
  </w:num>
  <w:num w:numId="46">
    <w:abstractNumId w:val="27"/>
  </w:num>
  <w:num w:numId="47">
    <w:abstractNumId w:val="17"/>
  </w:num>
  <w:num w:numId="48">
    <w:abstractNumId w:val="50"/>
  </w:num>
  <w:num w:numId="49">
    <w:abstractNumId w:val="9"/>
  </w:num>
  <w:num w:numId="50">
    <w:abstractNumId w:val="13"/>
  </w:num>
  <w:num w:numId="51">
    <w:abstractNumId w:val="3"/>
  </w:num>
  <w:num w:numId="52">
    <w:abstractNumId w:val="2"/>
  </w:num>
  <w:num w:numId="53">
    <w:abstractNumId w:val="49"/>
  </w:num>
  <w:num w:numId="54">
    <w:abstractNumId w:val="35"/>
  </w:num>
  <w:num w:numId="55">
    <w:abstractNumId w:val="8"/>
  </w:num>
  <w:num w:numId="56">
    <w:abstractNumId w:val="51"/>
  </w:num>
  <w:num w:numId="57">
    <w:abstractNumId w:val="26"/>
  </w:num>
  <w:num w:numId="58">
    <w:abstractNumId w:val="46"/>
  </w:num>
  <w:num w:numId="59">
    <w:abstractNumId w:val="59"/>
  </w:num>
  <w:num w:numId="60">
    <w:abstractNumId w:val="4"/>
  </w:num>
  <w:num w:numId="61">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3E"/>
    <w:rsid w:val="000003C2"/>
    <w:rsid w:val="00000885"/>
    <w:rsid w:val="00000F31"/>
    <w:rsid w:val="00001093"/>
    <w:rsid w:val="000014A2"/>
    <w:rsid w:val="00001793"/>
    <w:rsid w:val="000017DE"/>
    <w:rsid w:val="0000183E"/>
    <w:rsid w:val="000018EB"/>
    <w:rsid w:val="00001908"/>
    <w:rsid w:val="00001BE3"/>
    <w:rsid w:val="00001CF6"/>
    <w:rsid w:val="00001E75"/>
    <w:rsid w:val="00001F1C"/>
    <w:rsid w:val="0000214A"/>
    <w:rsid w:val="000021EC"/>
    <w:rsid w:val="00002302"/>
    <w:rsid w:val="000024FB"/>
    <w:rsid w:val="0000269F"/>
    <w:rsid w:val="000032EE"/>
    <w:rsid w:val="000034B9"/>
    <w:rsid w:val="000036F9"/>
    <w:rsid w:val="00003A06"/>
    <w:rsid w:val="00003DDA"/>
    <w:rsid w:val="00003EC0"/>
    <w:rsid w:val="00003EE9"/>
    <w:rsid w:val="000048FA"/>
    <w:rsid w:val="00004DAB"/>
    <w:rsid w:val="000050D1"/>
    <w:rsid w:val="000059BC"/>
    <w:rsid w:val="00005A0A"/>
    <w:rsid w:val="00005B46"/>
    <w:rsid w:val="000068CC"/>
    <w:rsid w:val="00006911"/>
    <w:rsid w:val="00006AB4"/>
    <w:rsid w:val="00006F46"/>
    <w:rsid w:val="0000711A"/>
    <w:rsid w:val="000073E7"/>
    <w:rsid w:val="00007451"/>
    <w:rsid w:val="0000772F"/>
    <w:rsid w:val="0000783E"/>
    <w:rsid w:val="0000793A"/>
    <w:rsid w:val="00007B5F"/>
    <w:rsid w:val="00010341"/>
    <w:rsid w:val="0001072B"/>
    <w:rsid w:val="00010799"/>
    <w:rsid w:val="0001096E"/>
    <w:rsid w:val="00010EFA"/>
    <w:rsid w:val="000112FB"/>
    <w:rsid w:val="00011532"/>
    <w:rsid w:val="000118DA"/>
    <w:rsid w:val="0001228C"/>
    <w:rsid w:val="0001256F"/>
    <w:rsid w:val="0001271F"/>
    <w:rsid w:val="00012D9E"/>
    <w:rsid w:val="000131EA"/>
    <w:rsid w:val="000133A8"/>
    <w:rsid w:val="000134BD"/>
    <w:rsid w:val="0001351A"/>
    <w:rsid w:val="000136EF"/>
    <w:rsid w:val="00013D10"/>
    <w:rsid w:val="00014387"/>
    <w:rsid w:val="00014FBA"/>
    <w:rsid w:val="0001510F"/>
    <w:rsid w:val="00015769"/>
    <w:rsid w:val="00015A5B"/>
    <w:rsid w:val="00016341"/>
    <w:rsid w:val="00016443"/>
    <w:rsid w:val="000165C2"/>
    <w:rsid w:val="00016B62"/>
    <w:rsid w:val="00016BA8"/>
    <w:rsid w:val="000176CF"/>
    <w:rsid w:val="000179EA"/>
    <w:rsid w:val="000179EB"/>
    <w:rsid w:val="00017B2B"/>
    <w:rsid w:val="00017B5A"/>
    <w:rsid w:val="00017DE9"/>
    <w:rsid w:val="000206A5"/>
    <w:rsid w:val="000209EB"/>
    <w:rsid w:val="00020A36"/>
    <w:rsid w:val="00020C12"/>
    <w:rsid w:val="00021370"/>
    <w:rsid w:val="000214BF"/>
    <w:rsid w:val="000215BC"/>
    <w:rsid w:val="00021843"/>
    <w:rsid w:val="00021B87"/>
    <w:rsid w:val="00021DC9"/>
    <w:rsid w:val="00021E16"/>
    <w:rsid w:val="00021FB3"/>
    <w:rsid w:val="00021FC0"/>
    <w:rsid w:val="0002279E"/>
    <w:rsid w:val="0002281D"/>
    <w:rsid w:val="000229D5"/>
    <w:rsid w:val="00022FC8"/>
    <w:rsid w:val="0002329B"/>
    <w:rsid w:val="0002354B"/>
    <w:rsid w:val="00023690"/>
    <w:rsid w:val="00023B2D"/>
    <w:rsid w:val="00023C8D"/>
    <w:rsid w:val="000240C3"/>
    <w:rsid w:val="0002416C"/>
    <w:rsid w:val="00024257"/>
    <w:rsid w:val="00024274"/>
    <w:rsid w:val="00024699"/>
    <w:rsid w:val="00024950"/>
    <w:rsid w:val="00024A9B"/>
    <w:rsid w:val="00024E12"/>
    <w:rsid w:val="00024E2B"/>
    <w:rsid w:val="00024FDC"/>
    <w:rsid w:val="00025319"/>
    <w:rsid w:val="0002533F"/>
    <w:rsid w:val="00025372"/>
    <w:rsid w:val="000255B8"/>
    <w:rsid w:val="000258B8"/>
    <w:rsid w:val="00025A84"/>
    <w:rsid w:val="000263EB"/>
    <w:rsid w:val="00026521"/>
    <w:rsid w:val="000267CB"/>
    <w:rsid w:val="00026950"/>
    <w:rsid w:val="00026AE0"/>
    <w:rsid w:val="00026C23"/>
    <w:rsid w:val="00027713"/>
    <w:rsid w:val="00027840"/>
    <w:rsid w:val="00027D39"/>
    <w:rsid w:val="00027D94"/>
    <w:rsid w:val="0003028A"/>
    <w:rsid w:val="00030436"/>
    <w:rsid w:val="000304CE"/>
    <w:rsid w:val="000305C4"/>
    <w:rsid w:val="000309FF"/>
    <w:rsid w:val="00031681"/>
    <w:rsid w:val="00031A7E"/>
    <w:rsid w:val="00031CFD"/>
    <w:rsid w:val="0003215A"/>
    <w:rsid w:val="0003265D"/>
    <w:rsid w:val="00032835"/>
    <w:rsid w:val="000328F2"/>
    <w:rsid w:val="00032A66"/>
    <w:rsid w:val="00032A8B"/>
    <w:rsid w:val="00032AFB"/>
    <w:rsid w:val="00032B8A"/>
    <w:rsid w:val="0003300E"/>
    <w:rsid w:val="000333C2"/>
    <w:rsid w:val="00033687"/>
    <w:rsid w:val="00033A2C"/>
    <w:rsid w:val="00033AE3"/>
    <w:rsid w:val="00034054"/>
    <w:rsid w:val="00034505"/>
    <w:rsid w:val="000345E4"/>
    <w:rsid w:val="00034754"/>
    <w:rsid w:val="00034D90"/>
    <w:rsid w:val="000351CC"/>
    <w:rsid w:val="000356F2"/>
    <w:rsid w:val="00035702"/>
    <w:rsid w:val="00035768"/>
    <w:rsid w:val="000357DF"/>
    <w:rsid w:val="00035DF7"/>
    <w:rsid w:val="00036092"/>
    <w:rsid w:val="0003611B"/>
    <w:rsid w:val="00036767"/>
    <w:rsid w:val="00036DFC"/>
    <w:rsid w:val="000371FC"/>
    <w:rsid w:val="00037249"/>
    <w:rsid w:val="0003731B"/>
    <w:rsid w:val="0003770F"/>
    <w:rsid w:val="00037730"/>
    <w:rsid w:val="00037916"/>
    <w:rsid w:val="000379CC"/>
    <w:rsid w:val="00037A22"/>
    <w:rsid w:val="00037B0B"/>
    <w:rsid w:val="00037B19"/>
    <w:rsid w:val="00037BFA"/>
    <w:rsid w:val="00037D15"/>
    <w:rsid w:val="00037E42"/>
    <w:rsid w:val="00040166"/>
    <w:rsid w:val="00040416"/>
    <w:rsid w:val="000404EA"/>
    <w:rsid w:val="00040882"/>
    <w:rsid w:val="000409B2"/>
    <w:rsid w:val="00040D7A"/>
    <w:rsid w:val="00040DF7"/>
    <w:rsid w:val="00040E73"/>
    <w:rsid w:val="000412ED"/>
    <w:rsid w:val="0004150D"/>
    <w:rsid w:val="00041626"/>
    <w:rsid w:val="000416EB"/>
    <w:rsid w:val="00041C0B"/>
    <w:rsid w:val="00041CE0"/>
    <w:rsid w:val="00041ED8"/>
    <w:rsid w:val="000422FD"/>
    <w:rsid w:val="000426CC"/>
    <w:rsid w:val="0004280F"/>
    <w:rsid w:val="00042B75"/>
    <w:rsid w:val="0004327C"/>
    <w:rsid w:val="00043445"/>
    <w:rsid w:val="00043999"/>
    <w:rsid w:val="00043C4F"/>
    <w:rsid w:val="000440E1"/>
    <w:rsid w:val="000441F5"/>
    <w:rsid w:val="00044327"/>
    <w:rsid w:val="000444B3"/>
    <w:rsid w:val="00044669"/>
    <w:rsid w:val="000446C3"/>
    <w:rsid w:val="00044736"/>
    <w:rsid w:val="00044919"/>
    <w:rsid w:val="00044BB0"/>
    <w:rsid w:val="0004504B"/>
    <w:rsid w:val="0004513F"/>
    <w:rsid w:val="000451D1"/>
    <w:rsid w:val="00045436"/>
    <w:rsid w:val="0004553C"/>
    <w:rsid w:val="0004560C"/>
    <w:rsid w:val="00045B59"/>
    <w:rsid w:val="00046127"/>
    <w:rsid w:val="00046499"/>
    <w:rsid w:val="000466CF"/>
    <w:rsid w:val="000469C1"/>
    <w:rsid w:val="00046B73"/>
    <w:rsid w:val="00046CB6"/>
    <w:rsid w:val="00047109"/>
    <w:rsid w:val="000471AC"/>
    <w:rsid w:val="0004725A"/>
    <w:rsid w:val="000477EE"/>
    <w:rsid w:val="000477F7"/>
    <w:rsid w:val="0004782B"/>
    <w:rsid w:val="00047AF4"/>
    <w:rsid w:val="00047B2E"/>
    <w:rsid w:val="00047C8E"/>
    <w:rsid w:val="00047D59"/>
    <w:rsid w:val="0005026C"/>
    <w:rsid w:val="000505BC"/>
    <w:rsid w:val="00050968"/>
    <w:rsid w:val="00050C2B"/>
    <w:rsid w:val="00050C75"/>
    <w:rsid w:val="00051007"/>
    <w:rsid w:val="00051260"/>
    <w:rsid w:val="0005129C"/>
    <w:rsid w:val="00051567"/>
    <w:rsid w:val="00051859"/>
    <w:rsid w:val="000519C9"/>
    <w:rsid w:val="00051A3F"/>
    <w:rsid w:val="00051D0B"/>
    <w:rsid w:val="0005252D"/>
    <w:rsid w:val="00052634"/>
    <w:rsid w:val="00052642"/>
    <w:rsid w:val="00052B52"/>
    <w:rsid w:val="00052DC5"/>
    <w:rsid w:val="00053612"/>
    <w:rsid w:val="00053801"/>
    <w:rsid w:val="0005415D"/>
    <w:rsid w:val="000541EB"/>
    <w:rsid w:val="00054440"/>
    <w:rsid w:val="0005444B"/>
    <w:rsid w:val="000546B6"/>
    <w:rsid w:val="000548A7"/>
    <w:rsid w:val="000548DC"/>
    <w:rsid w:val="00054A5C"/>
    <w:rsid w:val="00054E08"/>
    <w:rsid w:val="00055074"/>
    <w:rsid w:val="000553BF"/>
    <w:rsid w:val="000555CE"/>
    <w:rsid w:val="00055655"/>
    <w:rsid w:val="000557D5"/>
    <w:rsid w:val="00055D0A"/>
    <w:rsid w:val="0005618D"/>
    <w:rsid w:val="0005630D"/>
    <w:rsid w:val="000567CF"/>
    <w:rsid w:val="00056BAE"/>
    <w:rsid w:val="00056BCB"/>
    <w:rsid w:val="00056E59"/>
    <w:rsid w:val="000570A7"/>
    <w:rsid w:val="0005758E"/>
    <w:rsid w:val="0005799C"/>
    <w:rsid w:val="000579A8"/>
    <w:rsid w:val="00057A7A"/>
    <w:rsid w:val="00057C38"/>
    <w:rsid w:val="00057E37"/>
    <w:rsid w:val="00057FFA"/>
    <w:rsid w:val="0006021B"/>
    <w:rsid w:val="0006044F"/>
    <w:rsid w:val="00060577"/>
    <w:rsid w:val="00060B46"/>
    <w:rsid w:val="00060C5D"/>
    <w:rsid w:val="00060C8D"/>
    <w:rsid w:val="00060CAE"/>
    <w:rsid w:val="000612F3"/>
    <w:rsid w:val="0006166E"/>
    <w:rsid w:val="00061730"/>
    <w:rsid w:val="0006188C"/>
    <w:rsid w:val="00062809"/>
    <w:rsid w:val="0006287F"/>
    <w:rsid w:val="00062B5B"/>
    <w:rsid w:val="00062E5A"/>
    <w:rsid w:val="0006302B"/>
    <w:rsid w:val="000630AF"/>
    <w:rsid w:val="00063768"/>
    <w:rsid w:val="00063A77"/>
    <w:rsid w:val="00063E5C"/>
    <w:rsid w:val="0006409B"/>
    <w:rsid w:val="00064211"/>
    <w:rsid w:val="00064415"/>
    <w:rsid w:val="0006497F"/>
    <w:rsid w:val="00064C5E"/>
    <w:rsid w:val="0006535D"/>
    <w:rsid w:val="00065496"/>
    <w:rsid w:val="0006558B"/>
    <w:rsid w:val="000656BE"/>
    <w:rsid w:val="000656C7"/>
    <w:rsid w:val="00065F7B"/>
    <w:rsid w:val="00066236"/>
    <w:rsid w:val="00066390"/>
    <w:rsid w:val="0006653D"/>
    <w:rsid w:val="00066994"/>
    <w:rsid w:val="000670FA"/>
    <w:rsid w:val="0006724F"/>
    <w:rsid w:val="00067853"/>
    <w:rsid w:val="00067A2B"/>
    <w:rsid w:val="00067A55"/>
    <w:rsid w:val="00067B38"/>
    <w:rsid w:val="00070117"/>
    <w:rsid w:val="000703BE"/>
    <w:rsid w:val="00070EB9"/>
    <w:rsid w:val="0007164B"/>
    <w:rsid w:val="00071C42"/>
    <w:rsid w:val="00071CA0"/>
    <w:rsid w:val="00071D23"/>
    <w:rsid w:val="00071F1D"/>
    <w:rsid w:val="000721FC"/>
    <w:rsid w:val="00072798"/>
    <w:rsid w:val="00072943"/>
    <w:rsid w:val="00072D00"/>
    <w:rsid w:val="00072FC6"/>
    <w:rsid w:val="0007304D"/>
    <w:rsid w:val="0007332F"/>
    <w:rsid w:val="00073469"/>
    <w:rsid w:val="00073906"/>
    <w:rsid w:val="00073A26"/>
    <w:rsid w:val="00073BA2"/>
    <w:rsid w:val="00074B85"/>
    <w:rsid w:val="00074FB3"/>
    <w:rsid w:val="000753DF"/>
    <w:rsid w:val="00075593"/>
    <w:rsid w:val="0007563D"/>
    <w:rsid w:val="000756F1"/>
    <w:rsid w:val="0007592A"/>
    <w:rsid w:val="00075955"/>
    <w:rsid w:val="00075BA4"/>
    <w:rsid w:val="00076422"/>
    <w:rsid w:val="000765BB"/>
    <w:rsid w:val="00076603"/>
    <w:rsid w:val="00076A05"/>
    <w:rsid w:val="00076A4D"/>
    <w:rsid w:val="00076A91"/>
    <w:rsid w:val="00076CC0"/>
    <w:rsid w:val="00077306"/>
    <w:rsid w:val="000773B0"/>
    <w:rsid w:val="00077495"/>
    <w:rsid w:val="00077B40"/>
    <w:rsid w:val="00077C10"/>
    <w:rsid w:val="000803B2"/>
    <w:rsid w:val="00080F0E"/>
    <w:rsid w:val="00080FB2"/>
    <w:rsid w:val="000810CF"/>
    <w:rsid w:val="00081932"/>
    <w:rsid w:val="00081C17"/>
    <w:rsid w:val="00081FC8"/>
    <w:rsid w:val="000823B9"/>
    <w:rsid w:val="00082B38"/>
    <w:rsid w:val="00082BDE"/>
    <w:rsid w:val="00082C8F"/>
    <w:rsid w:val="00082CA6"/>
    <w:rsid w:val="00082CE8"/>
    <w:rsid w:val="00082E0D"/>
    <w:rsid w:val="00082F6D"/>
    <w:rsid w:val="000832CF"/>
    <w:rsid w:val="000833AF"/>
    <w:rsid w:val="0008354F"/>
    <w:rsid w:val="00083559"/>
    <w:rsid w:val="0008365A"/>
    <w:rsid w:val="00083A6F"/>
    <w:rsid w:val="00083E11"/>
    <w:rsid w:val="00084032"/>
    <w:rsid w:val="000840C1"/>
    <w:rsid w:val="00084157"/>
    <w:rsid w:val="00084683"/>
    <w:rsid w:val="000846A8"/>
    <w:rsid w:val="000846BD"/>
    <w:rsid w:val="0008486B"/>
    <w:rsid w:val="0008488C"/>
    <w:rsid w:val="00085024"/>
    <w:rsid w:val="000853AD"/>
    <w:rsid w:val="00085583"/>
    <w:rsid w:val="000857F0"/>
    <w:rsid w:val="00085885"/>
    <w:rsid w:val="000859B0"/>
    <w:rsid w:val="00085C9D"/>
    <w:rsid w:val="00085FEA"/>
    <w:rsid w:val="00086348"/>
    <w:rsid w:val="000864E6"/>
    <w:rsid w:val="00086B15"/>
    <w:rsid w:val="0008780D"/>
    <w:rsid w:val="000879C0"/>
    <w:rsid w:val="00087BF1"/>
    <w:rsid w:val="00090120"/>
    <w:rsid w:val="00090158"/>
    <w:rsid w:val="000905A1"/>
    <w:rsid w:val="000906B5"/>
    <w:rsid w:val="00090961"/>
    <w:rsid w:val="0009099F"/>
    <w:rsid w:val="00091011"/>
    <w:rsid w:val="0009102B"/>
    <w:rsid w:val="000913F2"/>
    <w:rsid w:val="00091556"/>
    <w:rsid w:val="0009163A"/>
    <w:rsid w:val="00092005"/>
    <w:rsid w:val="000923C0"/>
    <w:rsid w:val="00092404"/>
    <w:rsid w:val="00092565"/>
    <w:rsid w:val="0009289F"/>
    <w:rsid w:val="000931C5"/>
    <w:rsid w:val="00093999"/>
    <w:rsid w:val="00094500"/>
    <w:rsid w:val="00094586"/>
    <w:rsid w:val="00094C10"/>
    <w:rsid w:val="000950AA"/>
    <w:rsid w:val="00095176"/>
    <w:rsid w:val="000951C2"/>
    <w:rsid w:val="000954BC"/>
    <w:rsid w:val="00095506"/>
    <w:rsid w:val="000955CB"/>
    <w:rsid w:val="000955F5"/>
    <w:rsid w:val="00095B4F"/>
    <w:rsid w:val="00095F8B"/>
    <w:rsid w:val="00096AE4"/>
    <w:rsid w:val="00096C59"/>
    <w:rsid w:val="00096DB9"/>
    <w:rsid w:val="0009745E"/>
    <w:rsid w:val="00097613"/>
    <w:rsid w:val="00097731"/>
    <w:rsid w:val="00097886"/>
    <w:rsid w:val="000978D8"/>
    <w:rsid w:val="00097E50"/>
    <w:rsid w:val="000A005F"/>
    <w:rsid w:val="000A03D6"/>
    <w:rsid w:val="000A0460"/>
    <w:rsid w:val="000A0884"/>
    <w:rsid w:val="000A08DC"/>
    <w:rsid w:val="000A090C"/>
    <w:rsid w:val="000A0947"/>
    <w:rsid w:val="000A09A9"/>
    <w:rsid w:val="000A0AA8"/>
    <w:rsid w:val="000A0CD9"/>
    <w:rsid w:val="000A139F"/>
    <w:rsid w:val="000A14A1"/>
    <w:rsid w:val="000A14DB"/>
    <w:rsid w:val="000A16CA"/>
    <w:rsid w:val="000A176A"/>
    <w:rsid w:val="000A1795"/>
    <w:rsid w:val="000A181E"/>
    <w:rsid w:val="000A191C"/>
    <w:rsid w:val="000A1ABF"/>
    <w:rsid w:val="000A1F98"/>
    <w:rsid w:val="000A21AC"/>
    <w:rsid w:val="000A230D"/>
    <w:rsid w:val="000A28DF"/>
    <w:rsid w:val="000A2C87"/>
    <w:rsid w:val="000A2D65"/>
    <w:rsid w:val="000A31A0"/>
    <w:rsid w:val="000A31AF"/>
    <w:rsid w:val="000A3264"/>
    <w:rsid w:val="000A329A"/>
    <w:rsid w:val="000A342F"/>
    <w:rsid w:val="000A377E"/>
    <w:rsid w:val="000A3860"/>
    <w:rsid w:val="000A3A0E"/>
    <w:rsid w:val="000A3A34"/>
    <w:rsid w:val="000A3BA1"/>
    <w:rsid w:val="000A3C65"/>
    <w:rsid w:val="000A3DBE"/>
    <w:rsid w:val="000A4173"/>
    <w:rsid w:val="000A4221"/>
    <w:rsid w:val="000A4492"/>
    <w:rsid w:val="000A4EA7"/>
    <w:rsid w:val="000A4F0A"/>
    <w:rsid w:val="000A5159"/>
    <w:rsid w:val="000A55E2"/>
    <w:rsid w:val="000A57AD"/>
    <w:rsid w:val="000A5B08"/>
    <w:rsid w:val="000A5D3B"/>
    <w:rsid w:val="000A5D6D"/>
    <w:rsid w:val="000A60E9"/>
    <w:rsid w:val="000A63C4"/>
    <w:rsid w:val="000A64B2"/>
    <w:rsid w:val="000A658A"/>
    <w:rsid w:val="000A659D"/>
    <w:rsid w:val="000A699C"/>
    <w:rsid w:val="000A6BDC"/>
    <w:rsid w:val="000A7495"/>
    <w:rsid w:val="000A762F"/>
    <w:rsid w:val="000A780F"/>
    <w:rsid w:val="000B01F1"/>
    <w:rsid w:val="000B0347"/>
    <w:rsid w:val="000B03DC"/>
    <w:rsid w:val="000B0809"/>
    <w:rsid w:val="000B08A8"/>
    <w:rsid w:val="000B0CBF"/>
    <w:rsid w:val="000B0F47"/>
    <w:rsid w:val="000B1458"/>
    <w:rsid w:val="000B1692"/>
    <w:rsid w:val="000B1823"/>
    <w:rsid w:val="000B1CB7"/>
    <w:rsid w:val="000B2232"/>
    <w:rsid w:val="000B22B4"/>
    <w:rsid w:val="000B2569"/>
    <w:rsid w:val="000B27B4"/>
    <w:rsid w:val="000B2924"/>
    <w:rsid w:val="000B3599"/>
    <w:rsid w:val="000B3615"/>
    <w:rsid w:val="000B3911"/>
    <w:rsid w:val="000B3E7A"/>
    <w:rsid w:val="000B40B0"/>
    <w:rsid w:val="000B4121"/>
    <w:rsid w:val="000B433A"/>
    <w:rsid w:val="000B43CB"/>
    <w:rsid w:val="000B485B"/>
    <w:rsid w:val="000B4D39"/>
    <w:rsid w:val="000B550D"/>
    <w:rsid w:val="000B56E1"/>
    <w:rsid w:val="000B5751"/>
    <w:rsid w:val="000B5786"/>
    <w:rsid w:val="000B5BDC"/>
    <w:rsid w:val="000B5E03"/>
    <w:rsid w:val="000B60A8"/>
    <w:rsid w:val="000B618D"/>
    <w:rsid w:val="000B61C8"/>
    <w:rsid w:val="000B627E"/>
    <w:rsid w:val="000B65FE"/>
    <w:rsid w:val="000B66BF"/>
    <w:rsid w:val="000B6967"/>
    <w:rsid w:val="000B699E"/>
    <w:rsid w:val="000B6A78"/>
    <w:rsid w:val="000B6B2F"/>
    <w:rsid w:val="000B6CCB"/>
    <w:rsid w:val="000B6FAC"/>
    <w:rsid w:val="000B72D0"/>
    <w:rsid w:val="000B72D9"/>
    <w:rsid w:val="000B72E4"/>
    <w:rsid w:val="000B77C9"/>
    <w:rsid w:val="000B7A3A"/>
    <w:rsid w:val="000B7B2F"/>
    <w:rsid w:val="000B7C7D"/>
    <w:rsid w:val="000B7E4B"/>
    <w:rsid w:val="000C0057"/>
    <w:rsid w:val="000C01B7"/>
    <w:rsid w:val="000C03C1"/>
    <w:rsid w:val="000C0B8D"/>
    <w:rsid w:val="000C0BA0"/>
    <w:rsid w:val="000C0BC7"/>
    <w:rsid w:val="000C0C1D"/>
    <w:rsid w:val="000C0C96"/>
    <w:rsid w:val="000C0DF7"/>
    <w:rsid w:val="000C166A"/>
    <w:rsid w:val="000C16FB"/>
    <w:rsid w:val="000C1878"/>
    <w:rsid w:val="000C1E91"/>
    <w:rsid w:val="000C1ED1"/>
    <w:rsid w:val="000C23DC"/>
    <w:rsid w:val="000C241A"/>
    <w:rsid w:val="000C244A"/>
    <w:rsid w:val="000C27DE"/>
    <w:rsid w:val="000C29A9"/>
    <w:rsid w:val="000C2ABC"/>
    <w:rsid w:val="000C2C62"/>
    <w:rsid w:val="000C2EC6"/>
    <w:rsid w:val="000C3748"/>
    <w:rsid w:val="000C37FA"/>
    <w:rsid w:val="000C417B"/>
    <w:rsid w:val="000C4298"/>
    <w:rsid w:val="000C433C"/>
    <w:rsid w:val="000C43A0"/>
    <w:rsid w:val="000C44C8"/>
    <w:rsid w:val="000C4622"/>
    <w:rsid w:val="000C4633"/>
    <w:rsid w:val="000C47C8"/>
    <w:rsid w:val="000C480A"/>
    <w:rsid w:val="000C4CA3"/>
    <w:rsid w:val="000C4CC8"/>
    <w:rsid w:val="000C4DC9"/>
    <w:rsid w:val="000C4DF4"/>
    <w:rsid w:val="000C500C"/>
    <w:rsid w:val="000C50FF"/>
    <w:rsid w:val="000C547F"/>
    <w:rsid w:val="000C54F5"/>
    <w:rsid w:val="000C55B9"/>
    <w:rsid w:val="000C58BE"/>
    <w:rsid w:val="000C5B2A"/>
    <w:rsid w:val="000C5D5C"/>
    <w:rsid w:val="000C6353"/>
    <w:rsid w:val="000C64B3"/>
    <w:rsid w:val="000C6ABF"/>
    <w:rsid w:val="000C6D49"/>
    <w:rsid w:val="000C7049"/>
    <w:rsid w:val="000C7A38"/>
    <w:rsid w:val="000C7B03"/>
    <w:rsid w:val="000C7B21"/>
    <w:rsid w:val="000C7DDF"/>
    <w:rsid w:val="000C7FC5"/>
    <w:rsid w:val="000D012C"/>
    <w:rsid w:val="000D04BE"/>
    <w:rsid w:val="000D04F2"/>
    <w:rsid w:val="000D080B"/>
    <w:rsid w:val="000D11D7"/>
    <w:rsid w:val="000D1279"/>
    <w:rsid w:val="000D174A"/>
    <w:rsid w:val="000D1EDD"/>
    <w:rsid w:val="000D26BB"/>
    <w:rsid w:val="000D2770"/>
    <w:rsid w:val="000D281F"/>
    <w:rsid w:val="000D285D"/>
    <w:rsid w:val="000D2C07"/>
    <w:rsid w:val="000D2D23"/>
    <w:rsid w:val="000D2D58"/>
    <w:rsid w:val="000D2FE2"/>
    <w:rsid w:val="000D3020"/>
    <w:rsid w:val="000D309B"/>
    <w:rsid w:val="000D3973"/>
    <w:rsid w:val="000D425E"/>
    <w:rsid w:val="000D4424"/>
    <w:rsid w:val="000D48C9"/>
    <w:rsid w:val="000D4ACC"/>
    <w:rsid w:val="000D5423"/>
    <w:rsid w:val="000D582C"/>
    <w:rsid w:val="000D5B64"/>
    <w:rsid w:val="000D5C50"/>
    <w:rsid w:val="000D62D7"/>
    <w:rsid w:val="000D6407"/>
    <w:rsid w:val="000D67B4"/>
    <w:rsid w:val="000D6B91"/>
    <w:rsid w:val="000D6CFD"/>
    <w:rsid w:val="000D6FDE"/>
    <w:rsid w:val="000D73B9"/>
    <w:rsid w:val="000D73C7"/>
    <w:rsid w:val="000D7677"/>
    <w:rsid w:val="000D7694"/>
    <w:rsid w:val="000D7A67"/>
    <w:rsid w:val="000D7B19"/>
    <w:rsid w:val="000D7EB8"/>
    <w:rsid w:val="000E012E"/>
    <w:rsid w:val="000E078A"/>
    <w:rsid w:val="000E0910"/>
    <w:rsid w:val="000E0A5B"/>
    <w:rsid w:val="000E0C0B"/>
    <w:rsid w:val="000E1159"/>
    <w:rsid w:val="000E1204"/>
    <w:rsid w:val="000E120E"/>
    <w:rsid w:val="000E1887"/>
    <w:rsid w:val="000E2188"/>
    <w:rsid w:val="000E2406"/>
    <w:rsid w:val="000E2787"/>
    <w:rsid w:val="000E289A"/>
    <w:rsid w:val="000E2B61"/>
    <w:rsid w:val="000E2C1A"/>
    <w:rsid w:val="000E2CE7"/>
    <w:rsid w:val="000E2F54"/>
    <w:rsid w:val="000E2FE5"/>
    <w:rsid w:val="000E3222"/>
    <w:rsid w:val="000E3249"/>
    <w:rsid w:val="000E32E3"/>
    <w:rsid w:val="000E3876"/>
    <w:rsid w:val="000E39B1"/>
    <w:rsid w:val="000E3D1C"/>
    <w:rsid w:val="000E3D80"/>
    <w:rsid w:val="000E3EBA"/>
    <w:rsid w:val="000E41B4"/>
    <w:rsid w:val="000E42DA"/>
    <w:rsid w:val="000E4745"/>
    <w:rsid w:val="000E4792"/>
    <w:rsid w:val="000E5178"/>
    <w:rsid w:val="000E53B4"/>
    <w:rsid w:val="000E553F"/>
    <w:rsid w:val="000E5769"/>
    <w:rsid w:val="000E5A33"/>
    <w:rsid w:val="000E5CF1"/>
    <w:rsid w:val="000E5DB2"/>
    <w:rsid w:val="000E5F24"/>
    <w:rsid w:val="000E5F63"/>
    <w:rsid w:val="000E603D"/>
    <w:rsid w:val="000E6235"/>
    <w:rsid w:val="000E641E"/>
    <w:rsid w:val="000E68C3"/>
    <w:rsid w:val="000E6A08"/>
    <w:rsid w:val="000E6C1C"/>
    <w:rsid w:val="000E6DCD"/>
    <w:rsid w:val="000E7896"/>
    <w:rsid w:val="000E7C36"/>
    <w:rsid w:val="000E7CDD"/>
    <w:rsid w:val="000E7FB0"/>
    <w:rsid w:val="000F049A"/>
    <w:rsid w:val="000F0F45"/>
    <w:rsid w:val="000F1234"/>
    <w:rsid w:val="000F13F1"/>
    <w:rsid w:val="000F13F4"/>
    <w:rsid w:val="000F180C"/>
    <w:rsid w:val="000F1B41"/>
    <w:rsid w:val="000F1CF7"/>
    <w:rsid w:val="000F22DA"/>
    <w:rsid w:val="000F2326"/>
    <w:rsid w:val="000F23E1"/>
    <w:rsid w:val="000F27E4"/>
    <w:rsid w:val="000F2B77"/>
    <w:rsid w:val="000F35A3"/>
    <w:rsid w:val="000F35AA"/>
    <w:rsid w:val="000F362E"/>
    <w:rsid w:val="000F372E"/>
    <w:rsid w:val="000F3AC8"/>
    <w:rsid w:val="000F3B1B"/>
    <w:rsid w:val="000F3CE4"/>
    <w:rsid w:val="000F402B"/>
    <w:rsid w:val="000F407F"/>
    <w:rsid w:val="000F41B0"/>
    <w:rsid w:val="000F4440"/>
    <w:rsid w:val="000F49CB"/>
    <w:rsid w:val="000F4A53"/>
    <w:rsid w:val="000F4C2F"/>
    <w:rsid w:val="000F4D4E"/>
    <w:rsid w:val="000F5B48"/>
    <w:rsid w:val="000F5F89"/>
    <w:rsid w:val="000F616A"/>
    <w:rsid w:val="000F6227"/>
    <w:rsid w:val="000F6550"/>
    <w:rsid w:val="000F6749"/>
    <w:rsid w:val="000F68F2"/>
    <w:rsid w:val="000F6DAD"/>
    <w:rsid w:val="000F6E12"/>
    <w:rsid w:val="000F6E5D"/>
    <w:rsid w:val="000F7033"/>
    <w:rsid w:val="000F7481"/>
    <w:rsid w:val="000F7620"/>
    <w:rsid w:val="000F7855"/>
    <w:rsid w:val="000F79C4"/>
    <w:rsid w:val="000F7D0A"/>
    <w:rsid w:val="000F7DC4"/>
    <w:rsid w:val="000F7E92"/>
    <w:rsid w:val="000F7F34"/>
    <w:rsid w:val="0010009C"/>
    <w:rsid w:val="0010015D"/>
    <w:rsid w:val="00100536"/>
    <w:rsid w:val="001008E8"/>
    <w:rsid w:val="0010105C"/>
    <w:rsid w:val="001010D2"/>
    <w:rsid w:val="001012CC"/>
    <w:rsid w:val="0010131A"/>
    <w:rsid w:val="00101605"/>
    <w:rsid w:val="00101A1A"/>
    <w:rsid w:val="00101BDC"/>
    <w:rsid w:val="00101BF3"/>
    <w:rsid w:val="00101EBC"/>
    <w:rsid w:val="00102463"/>
    <w:rsid w:val="00102703"/>
    <w:rsid w:val="00102B0B"/>
    <w:rsid w:val="00102BEA"/>
    <w:rsid w:val="00102D2D"/>
    <w:rsid w:val="00102EAA"/>
    <w:rsid w:val="00102EB5"/>
    <w:rsid w:val="001030B8"/>
    <w:rsid w:val="00103154"/>
    <w:rsid w:val="00103822"/>
    <w:rsid w:val="001038E7"/>
    <w:rsid w:val="00103901"/>
    <w:rsid w:val="00103953"/>
    <w:rsid w:val="00103A54"/>
    <w:rsid w:val="00103F28"/>
    <w:rsid w:val="001041A0"/>
    <w:rsid w:val="0010461B"/>
    <w:rsid w:val="001049E9"/>
    <w:rsid w:val="00104AD6"/>
    <w:rsid w:val="00104B93"/>
    <w:rsid w:val="00104D71"/>
    <w:rsid w:val="00104D72"/>
    <w:rsid w:val="001050B9"/>
    <w:rsid w:val="00105815"/>
    <w:rsid w:val="00105A09"/>
    <w:rsid w:val="00105CD8"/>
    <w:rsid w:val="00106256"/>
    <w:rsid w:val="001064D4"/>
    <w:rsid w:val="001066B8"/>
    <w:rsid w:val="00106A87"/>
    <w:rsid w:val="00106B76"/>
    <w:rsid w:val="00106E3F"/>
    <w:rsid w:val="00106F42"/>
    <w:rsid w:val="00107012"/>
    <w:rsid w:val="001070C2"/>
    <w:rsid w:val="0010714B"/>
    <w:rsid w:val="00107464"/>
    <w:rsid w:val="00107980"/>
    <w:rsid w:val="00107CB3"/>
    <w:rsid w:val="00110226"/>
    <w:rsid w:val="0011048A"/>
    <w:rsid w:val="0011069F"/>
    <w:rsid w:val="0011073B"/>
    <w:rsid w:val="00110C85"/>
    <w:rsid w:val="00110CAB"/>
    <w:rsid w:val="00110D19"/>
    <w:rsid w:val="00110E6B"/>
    <w:rsid w:val="00110EE7"/>
    <w:rsid w:val="00110F4F"/>
    <w:rsid w:val="001116AC"/>
    <w:rsid w:val="001116F7"/>
    <w:rsid w:val="00111971"/>
    <w:rsid w:val="00111A92"/>
    <w:rsid w:val="00111F36"/>
    <w:rsid w:val="0011201B"/>
    <w:rsid w:val="00112513"/>
    <w:rsid w:val="00112565"/>
    <w:rsid w:val="001126FE"/>
    <w:rsid w:val="001127D3"/>
    <w:rsid w:val="00112ABD"/>
    <w:rsid w:val="00112D43"/>
    <w:rsid w:val="00112DF3"/>
    <w:rsid w:val="00113163"/>
    <w:rsid w:val="001132AB"/>
    <w:rsid w:val="0011358C"/>
    <w:rsid w:val="001135BB"/>
    <w:rsid w:val="001139E8"/>
    <w:rsid w:val="0011429C"/>
    <w:rsid w:val="0011441B"/>
    <w:rsid w:val="001145C8"/>
    <w:rsid w:val="001149E4"/>
    <w:rsid w:val="00114BCB"/>
    <w:rsid w:val="00114C3F"/>
    <w:rsid w:val="001153C3"/>
    <w:rsid w:val="0011569D"/>
    <w:rsid w:val="00115E18"/>
    <w:rsid w:val="00115E5E"/>
    <w:rsid w:val="00115F94"/>
    <w:rsid w:val="00116001"/>
    <w:rsid w:val="001160DC"/>
    <w:rsid w:val="00116150"/>
    <w:rsid w:val="001161DE"/>
    <w:rsid w:val="00116330"/>
    <w:rsid w:val="00116402"/>
    <w:rsid w:val="0011663E"/>
    <w:rsid w:val="0011691C"/>
    <w:rsid w:val="00116969"/>
    <w:rsid w:val="00116C4D"/>
    <w:rsid w:val="00116D0C"/>
    <w:rsid w:val="001170CB"/>
    <w:rsid w:val="00117305"/>
    <w:rsid w:val="00117339"/>
    <w:rsid w:val="00117815"/>
    <w:rsid w:val="00117854"/>
    <w:rsid w:val="00117CD0"/>
    <w:rsid w:val="001207DD"/>
    <w:rsid w:val="0012085A"/>
    <w:rsid w:val="0012086F"/>
    <w:rsid w:val="0012095B"/>
    <w:rsid w:val="00120A02"/>
    <w:rsid w:val="00120A29"/>
    <w:rsid w:val="001210DB"/>
    <w:rsid w:val="0012137E"/>
    <w:rsid w:val="00121641"/>
    <w:rsid w:val="001218A7"/>
    <w:rsid w:val="0012193D"/>
    <w:rsid w:val="001219B3"/>
    <w:rsid w:val="00121F43"/>
    <w:rsid w:val="0012220C"/>
    <w:rsid w:val="0012230F"/>
    <w:rsid w:val="00122310"/>
    <w:rsid w:val="00122518"/>
    <w:rsid w:val="001228DA"/>
    <w:rsid w:val="00122C14"/>
    <w:rsid w:val="00122C86"/>
    <w:rsid w:val="00122CEF"/>
    <w:rsid w:val="00122DFF"/>
    <w:rsid w:val="0012351D"/>
    <w:rsid w:val="00123579"/>
    <w:rsid w:val="00123809"/>
    <w:rsid w:val="00123891"/>
    <w:rsid w:val="001239F4"/>
    <w:rsid w:val="00123D3C"/>
    <w:rsid w:val="00123ECF"/>
    <w:rsid w:val="00124447"/>
    <w:rsid w:val="00124C44"/>
    <w:rsid w:val="00124D2F"/>
    <w:rsid w:val="00125391"/>
    <w:rsid w:val="0012590D"/>
    <w:rsid w:val="00125B67"/>
    <w:rsid w:val="00125D5F"/>
    <w:rsid w:val="00125E6B"/>
    <w:rsid w:val="00125FD5"/>
    <w:rsid w:val="00126122"/>
    <w:rsid w:val="00126A9D"/>
    <w:rsid w:val="00126DD5"/>
    <w:rsid w:val="00127156"/>
    <w:rsid w:val="00127233"/>
    <w:rsid w:val="00127359"/>
    <w:rsid w:val="00127530"/>
    <w:rsid w:val="00127548"/>
    <w:rsid w:val="0012767D"/>
    <w:rsid w:val="001277A9"/>
    <w:rsid w:val="00130214"/>
    <w:rsid w:val="0013024F"/>
    <w:rsid w:val="00130F28"/>
    <w:rsid w:val="00131004"/>
    <w:rsid w:val="001310CC"/>
    <w:rsid w:val="00131105"/>
    <w:rsid w:val="001311DF"/>
    <w:rsid w:val="00131AF1"/>
    <w:rsid w:val="00132100"/>
    <w:rsid w:val="00132AC0"/>
    <w:rsid w:val="00132E29"/>
    <w:rsid w:val="00132F96"/>
    <w:rsid w:val="00133216"/>
    <w:rsid w:val="0013371A"/>
    <w:rsid w:val="001341AF"/>
    <w:rsid w:val="001342B8"/>
    <w:rsid w:val="001343DB"/>
    <w:rsid w:val="0013440F"/>
    <w:rsid w:val="00134DC9"/>
    <w:rsid w:val="001353EF"/>
    <w:rsid w:val="00135771"/>
    <w:rsid w:val="001357ED"/>
    <w:rsid w:val="0013582F"/>
    <w:rsid w:val="00135A6E"/>
    <w:rsid w:val="00135AFB"/>
    <w:rsid w:val="00135F56"/>
    <w:rsid w:val="00136077"/>
    <w:rsid w:val="001364BE"/>
    <w:rsid w:val="0013664D"/>
    <w:rsid w:val="001368DE"/>
    <w:rsid w:val="00136922"/>
    <w:rsid w:val="00136B14"/>
    <w:rsid w:val="001370AC"/>
    <w:rsid w:val="001373D0"/>
    <w:rsid w:val="0013742E"/>
    <w:rsid w:val="001378AD"/>
    <w:rsid w:val="001378BC"/>
    <w:rsid w:val="00137943"/>
    <w:rsid w:val="001379D9"/>
    <w:rsid w:val="00137A97"/>
    <w:rsid w:val="00137D6B"/>
    <w:rsid w:val="00137EB9"/>
    <w:rsid w:val="0014055B"/>
    <w:rsid w:val="00140567"/>
    <w:rsid w:val="00140822"/>
    <w:rsid w:val="0014091E"/>
    <w:rsid w:val="001409E3"/>
    <w:rsid w:val="00140B40"/>
    <w:rsid w:val="0014108C"/>
    <w:rsid w:val="00141276"/>
    <w:rsid w:val="0014146B"/>
    <w:rsid w:val="001414A5"/>
    <w:rsid w:val="00141758"/>
    <w:rsid w:val="0014196A"/>
    <w:rsid w:val="00141C52"/>
    <w:rsid w:val="00141E81"/>
    <w:rsid w:val="001424D9"/>
    <w:rsid w:val="00142DC6"/>
    <w:rsid w:val="00142F76"/>
    <w:rsid w:val="0014302E"/>
    <w:rsid w:val="00143229"/>
    <w:rsid w:val="001435DA"/>
    <w:rsid w:val="001436F8"/>
    <w:rsid w:val="001437A0"/>
    <w:rsid w:val="00143879"/>
    <w:rsid w:val="00143A73"/>
    <w:rsid w:val="001442C7"/>
    <w:rsid w:val="001442CB"/>
    <w:rsid w:val="001444C4"/>
    <w:rsid w:val="00144DEF"/>
    <w:rsid w:val="0014549E"/>
    <w:rsid w:val="00145533"/>
    <w:rsid w:val="00145730"/>
    <w:rsid w:val="0014589C"/>
    <w:rsid w:val="001458B5"/>
    <w:rsid w:val="00145C21"/>
    <w:rsid w:val="001464AA"/>
    <w:rsid w:val="0014660E"/>
    <w:rsid w:val="001467D8"/>
    <w:rsid w:val="001468EC"/>
    <w:rsid w:val="0014695A"/>
    <w:rsid w:val="001469B1"/>
    <w:rsid w:val="00146C93"/>
    <w:rsid w:val="00146E7A"/>
    <w:rsid w:val="00146F26"/>
    <w:rsid w:val="00147113"/>
    <w:rsid w:val="00147826"/>
    <w:rsid w:val="001478B3"/>
    <w:rsid w:val="00147AD3"/>
    <w:rsid w:val="001502AB"/>
    <w:rsid w:val="0015044F"/>
    <w:rsid w:val="00150451"/>
    <w:rsid w:val="00150686"/>
    <w:rsid w:val="001506B7"/>
    <w:rsid w:val="0015080C"/>
    <w:rsid w:val="00151286"/>
    <w:rsid w:val="00151457"/>
    <w:rsid w:val="001516A6"/>
    <w:rsid w:val="00151E8B"/>
    <w:rsid w:val="0015214D"/>
    <w:rsid w:val="001524DC"/>
    <w:rsid w:val="00152532"/>
    <w:rsid w:val="001526BB"/>
    <w:rsid w:val="00152A38"/>
    <w:rsid w:val="00152BE7"/>
    <w:rsid w:val="0015304A"/>
    <w:rsid w:val="00153977"/>
    <w:rsid w:val="00153D98"/>
    <w:rsid w:val="001540C3"/>
    <w:rsid w:val="001546F7"/>
    <w:rsid w:val="0015470F"/>
    <w:rsid w:val="001549C6"/>
    <w:rsid w:val="00154F90"/>
    <w:rsid w:val="001553FE"/>
    <w:rsid w:val="00155764"/>
    <w:rsid w:val="001559E7"/>
    <w:rsid w:val="00155B1F"/>
    <w:rsid w:val="0015615B"/>
    <w:rsid w:val="00156448"/>
    <w:rsid w:val="001564BF"/>
    <w:rsid w:val="00156702"/>
    <w:rsid w:val="0015682F"/>
    <w:rsid w:val="00156984"/>
    <w:rsid w:val="00157062"/>
    <w:rsid w:val="00157712"/>
    <w:rsid w:val="001601E3"/>
    <w:rsid w:val="001605B3"/>
    <w:rsid w:val="00160B32"/>
    <w:rsid w:val="00160EA4"/>
    <w:rsid w:val="00160ECD"/>
    <w:rsid w:val="001612C9"/>
    <w:rsid w:val="00161601"/>
    <w:rsid w:val="00161664"/>
    <w:rsid w:val="001618BA"/>
    <w:rsid w:val="00161D04"/>
    <w:rsid w:val="00161D0D"/>
    <w:rsid w:val="00162316"/>
    <w:rsid w:val="001629D5"/>
    <w:rsid w:val="00162CC2"/>
    <w:rsid w:val="00162F05"/>
    <w:rsid w:val="0016303E"/>
    <w:rsid w:val="00163DB5"/>
    <w:rsid w:val="00163FCC"/>
    <w:rsid w:val="001646FF"/>
    <w:rsid w:val="00164939"/>
    <w:rsid w:val="00164C2D"/>
    <w:rsid w:val="00164E06"/>
    <w:rsid w:val="0016513C"/>
    <w:rsid w:val="001652E4"/>
    <w:rsid w:val="00165B98"/>
    <w:rsid w:val="00165E39"/>
    <w:rsid w:val="0016607B"/>
    <w:rsid w:val="00166437"/>
    <w:rsid w:val="001669BE"/>
    <w:rsid w:val="00166AA4"/>
    <w:rsid w:val="00166B44"/>
    <w:rsid w:val="00167300"/>
    <w:rsid w:val="00167432"/>
    <w:rsid w:val="00167583"/>
    <w:rsid w:val="0016765D"/>
    <w:rsid w:val="00167716"/>
    <w:rsid w:val="00167900"/>
    <w:rsid w:val="00167958"/>
    <w:rsid w:val="00167E40"/>
    <w:rsid w:val="00170591"/>
    <w:rsid w:val="001705EC"/>
    <w:rsid w:val="00170990"/>
    <w:rsid w:val="00170C7C"/>
    <w:rsid w:val="001716E8"/>
    <w:rsid w:val="001718EB"/>
    <w:rsid w:val="00171A1C"/>
    <w:rsid w:val="00171BAE"/>
    <w:rsid w:val="001725DF"/>
    <w:rsid w:val="00172BB7"/>
    <w:rsid w:val="00172CD5"/>
    <w:rsid w:val="0017353B"/>
    <w:rsid w:val="00173A9D"/>
    <w:rsid w:val="00173D30"/>
    <w:rsid w:val="00173D47"/>
    <w:rsid w:val="001740DE"/>
    <w:rsid w:val="001741BF"/>
    <w:rsid w:val="0017451A"/>
    <w:rsid w:val="00174688"/>
    <w:rsid w:val="001746E7"/>
    <w:rsid w:val="001747D4"/>
    <w:rsid w:val="00174DA4"/>
    <w:rsid w:val="00174E34"/>
    <w:rsid w:val="001755DD"/>
    <w:rsid w:val="00175619"/>
    <w:rsid w:val="00175654"/>
    <w:rsid w:val="00175714"/>
    <w:rsid w:val="00175780"/>
    <w:rsid w:val="0017579E"/>
    <w:rsid w:val="00175864"/>
    <w:rsid w:val="00175972"/>
    <w:rsid w:val="00175D24"/>
    <w:rsid w:val="001767F2"/>
    <w:rsid w:val="0017692C"/>
    <w:rsid w:val="00177010"/>
    <w:rsid w:val="001776EF"/>
    <w:rsid w:val="0017789B"/>
    <w:rsid w:val="00177A8B"/>
    <w:rsid w:val="00177CBA"/>
    <w:rsid w:val="00177D6A"/>
    <w:rsid w:val="00180A8F"/>
    <w:rsid w:val="00180B32"/>
    <w:rsid w:val="00180DFA"/>
    <w:rsid w:val="0018105A"/>
    <w:rsid w:val="0018115E"/>
    <w:rsid w:val="00181268"/>
    <w:rsid w:val="001817BA"/>
    <w:rsid w:val="00181ABA"/>
    <w:rsid w:val="00181B0A"/>
    <w:rsid w:val="00181D2F"/>
    <w:rsid w:val="00181E36"/>
    <w:rsid w:val="00181ED3"/>
    <w:rsid w:val="00181EE0"/>
    <w:rsid w:val="0018205F"/>
    <w:rsid w:val="00182181"/>
    <w:rsid w:val="00182295"/>
    <w:rsid w:val="00182350"/>
    <w:rsid w:val="00182505"/>
    <w:rsid w:val="0018275B"/>
    <w:rsid w:val="001827C8"/>
    <w:rsid w:val="001827D1"/>
    <w:rsid w:val="0018280F"/>
    <w:rsid w:val="001829F9"/>
    <w:rsid w:val="00182A4A"/>
    <w:rsid w:val="00182EB1"/>
    <w:rsid w:val="001831AE"/>
    <w:rsid w:val="001836A0"/>
    <w:rsid w:val="001837EA"/>
    <w:rsid w:val="00183EE3"/>
    <w:rsid w:val="00184C91"/>
    <w:rsid w:val="00184D3B"/>
    <w:rsid w:val="00184E01"/>
    <w:rsid w:val="0018509B"/>
    <w:rsid w:val="0018510B"/>
    <w:rsid w:val="0018551E"/>
    <w:rsid w:val="00185747"/>
    <w:rsid w:val="0018595B"/>
    <w:rsid w:val="00185BC8"/>
    <w:rsid w:val="00185E21"/>
    <w:rsid w:val="00185F84"/>
    <w:rsid w:val="00186076"/>
    <w:rsid w:val="0018672A"/>
    <w:rsid w:val="00186987"/>
    <w:rsid w:val="0018726E"/>
    <w:rsid w:val="00187421"/>
    <w:rsid w:val="001876F1"/>
    <w:rsid w:val="00187834"/>
    <w:rsid w:val="0018793A"/>
    <w:rsid w:val="00187AF2"/>
    <w:rsid w:val="00190054"/>
    <w:rsid w:val="001903D9"/>
    <w:rsid w:val="001909E7"/>
    <w:rsid w:val="00190E8D"/>
    <w:rsid w:val="001915ED"/>
    <w:rsid w:val="00191BF1"/>
    <w:rsid w:val="0019212F"/>
    <w:rsid w:val="0019238A"/>
    <w:rsid w:val="00192478"/>
    <w:rsid w:val="00192527"/>
    <w:rsid w:val="001926D2"/>
    <w:rsid w:val="00192985"/>
    <w:rsid w:val="00192D4A"/>
    <w:rsid w:val="00192EBC"/>
    <w:rsid w:val="00192FDB"/>
    <w:rsid w:val="00192FF6"/>
    <w:rsid w:val="0019345E"/>
    <w:rsid w:val="001937EA"/>
    <w:rsid w:val="0019383F"/>
    <w:rsid w:val="0019391F"/>
    <w:rsid w:val="001939BC"/>
    <w:rsid w:val="001939E3"/>
    <w:rsid w:val="00193AB6"/>
    <w:rsid w:val="00193D1A"/>
    <w:rsid w:val="00193D71"/>
    <w:rsid w:val="00193D91"/>
    <w:rsid w:val="00193FA1"/>
    <w:rsid w:val="001942AF"/>
    <w:rsid w:val="001947FE"/>
    <w:rsid w:val="001949AC"/>
    <w:rsid w:val="00194BD8"/>
    <w:rsid w:val="00194CD4"/>
    <w:rsid w:val="00195383"/>
    <w:rsid w:val="001954FA"/>
    <w:rsid w:val="00195943"/>
    <w:rsid w:val="00195962"/>
    <w:rsid w:val="00195B3B"/>
    <w:rsid w:val="00195D47"/>
    <w:rsid w:val="00196062"/>
    <w:rsid w:val="001963CA"/>
    <w:rsid w:val="00196BD8"/>
    <w:rsid w:val="00196C20"/>
    <w:rsid w:val="00196E9C"/>
    <w:rsid w:val="00197447"/>
    <w:rsid w:val="0019783E"/>
    <w:rsid w:val="00197B4A"/>
    <w:rsid w:val="00197D47"/>
    <w:rsid w:val="001A0025"/>
    <w:rsid w:val="001A0111"/>
    <w:rsid w:val="001A0190"/>
    <w:rsid w:val="001A08BB"/>
    <w:rsid w:val="001A0E70"/>
    <w:rsid w:val="001A0F2E"/>
    <w:rsid w:val="001A107B"/>
    <w:rsid w:val="001A1111"/>
    <w:rsid w:val="001A153C"/>
    <w:rsid w:val="001A163C"/>
    <w:rsid w:val="001A175C"/>
    <w:rsid w:val="001A20E1"/>
    <w:rsid w:val="001A2204"/>
    <w:rsid w:val="001A30C3"/>
    <w:rsid w:val="001A3399"/>
    <w:rsid w:val="001A3456"/>
    <w:rsid w:val="001A347A"/>
    <w:rsid w:val="001A34F2"/>
    <w:rsid w:val="001A3871"/>
    <w:rsid w:val="001A3A77"/>
    <w:rsid w:val="001A3D71"/>
    <w:rsid w:val="001A3F0D"/>
    <w:rsid w:val="001A41D7"/>
    <w:rsid w:val="001A46C1"/>
    <w:rsid w:val="001A4834"/>
    <w:rsid w:val="001A4A50"/>
    <w:rsid w:val="001A4BDC"/>
    <w:rsid w:val="001A4D9A"/>
    <w:rsid w:val="001A5133"/>
    <w:rsid w:val="001A5437"/>
    <w:rsid w:val="001A576D"/>
    <w:rsid w:val="001A5904"/>
    <w:rsid w:val="001A5930"/>
    <w:rsid w:val="001A593B"/>
    <w:rsid w:val="001A5B3E"/>
    <w:rsid w:val="001A5EBE"/>
    <w:rsid w:val="001A6213"/>
    <w:rsid w:val="001A630D"/>
    <w:rsid w:val="001A6311"/>
    <w:rsid w:val="001A677F"/>
    <w:rsid w:val="001A707A"/>
    <w:rsid w:val="001A7530"/>
    <w:rsid w:val="001A7586"/>
    <w:rsid w:val="001A75D3"/>
    <w:rsid w:val="001A799D"/>
    <w:rsid w:val="001A79EE"/>
    <w:rsid w:val="001A7E04"/>
    <w:rsid w:val="001A7F2B"/>
    <w:rsid w:val="001B05EC"/>
    <w:rsid w:val="001B0ED2"/>
    <w:rsid w:val="001B1888"/>
    <w:rsid w:val="001B1897"/>
    <w:rsid w:val="001B1D4D"/>
    <w:rsid w:val="001B2112"/>
    <w:rsid w:val="001B2498"/>
    <w:rsid w:val="001B2911"/>
    <w:rsid w:val="001B2BED"/>
    <w:rsid w:val="001B2C6E"/>
    <w:rsid w:val="001B2F4F"/>
    <w:rsid w:val="001B35C4"/>
    <w:rsid w:val="001B396C"/>
    <w:rsid w:val="001B39CA"/>
    <w:rsid w:val="001B3BE9"/>
    <w:rsid w:val="001B3C74"/>
    <w:rsid w:val="001B3D0D"/>
    <w:rsid w:val="001B4036"/>
    <w:rsid w:val="001B409A"/>
    <w:rsid w:val="001B4772"/>
    <w:rsid w:val="001B47A1"/>
    <w:rsid w:val="001B47BD"/>
    <w:rsid w:val="001B49B4"/>
    <w:rsid w:val="001B4A06"/>
    <w:rsid w:val="001B4A4B"/>
    <w:rsid w:val="001B4FEE"/>
    <w:rsid w:val="001B566A"/>
    <w:rsid w:val="001B572E"/>
    <w:rsid w:val="001B5B45"/>
    <w:rsid w:val="001B5F99"/>
    <w:rsid w:val="001B63DD"/>
    <w:rsid w:val="001B6550"/>
    <w:rsid w:val="001B6897"/>
    <w:rsid w:val="001B6AB7"/>
    <w:rsid w:val="001B6AFF"/>
    <w:rsid w:val="001B6D18"/>
    <w:rsid w:val="001B7049"/>
    <w:rsid w:val="001B7073"/>
    <w:rsid w:val="001B7ACD"/>
    <w:rsid w:val="001C02B2"/>
    <w:rsid w:val="001C0332"/>
    <w:rsid w:val="001C0710"/>
    <w:rsid w:val="001C08D9"/>
    <w:rsid w:val="001C09F8"/>
    <w:rsid w:val="001C0B3F"/>
    <w:rsid w:val="001C0BC0"/>
    <w:rsid w:val="001C169C"/>
    <w:rsid w:val="001C1B61"/>
    <w:rsid w:val="001C1BA2"/>
    <w:rsid w:val="001C2057"/>
    <w:rsid w:val="001C22FB"/>
    <w:rsid w:val="001C25E1"/>
    <w:rsid w:val="001C2A31"/>
    <w:rsid w:val="001C2A96"/>
    <w:rsid w:val="001C2AA2"/>
    <w:rsid w:val="001C2AB7"/>
    <w:rsid w:val="001C2DD4"/>
    <w:rsid w:val="001C31E5"/>
    <w:rsid w:val="001C3609"/>
    <w:rsid w:val="001C379F"/>
    <w:rsid w:val="001C3896"/>
    <w:rsid w:val="001C3A94"/>
    <w:rsid w:val="001C3E73"/>
    <w:rsid w:val="001C3F2E"/>
    <w:rsid w:val="001C4037"/>
    <w:rsid w:val="001C4092"/>
    <w:rsid w:val="001C42D7"/>
    <w:rsid w:val="001C42F5"/>
    <w:rsid w:val="001C4627"/>
    <w:rsid w:val="001C4655"/>
    <w:rsid w:val="001C4FAF"/>
    <w:rsid w:val="001C5552"/>
    <w:rsid w:val="001C56D8"/>
    <w:rsid w:val="001C5A3C"/>
    <w:rsid w:val="001C6095"/>
    <w:rsid w:val="001C65B0"/>
    <w:rsid w:val="001C6823"/>
    <w:rsid w:val="001C6A27"/>
    <w:rsid w:val="001C6C1A"/>
    <w:rsid w:val="001C6E24"/>
    <w:rsid w:val="001C71DA"/>
    <w:rsid w:val="001C7204"/>
    <w:rsid w:val="001C763E"/>
    <w:rsid w:val="001C772A"/>
    <w:rsid w:val="001C778E"/>
    <w:rsid w:val="001C7C67"/>
    <w:rsid w:val="001D039D"/>
    <w:rsid w:val="001D04C5"/>
    <w:rsid w:val="001D0612"/>
    <w:rsid w:val="001D0CE5"/>
    <w:rsid w:val="001D0E29"/>
    <w:rsid w:val="001D1084"/>
    <w:rsid w:val="001D108C"/>
    <w:rsid w:val="001D13E8"/>
    <w:rsid w:val="001D1A90"/>
    <w:rsid w:val="001D1FE7"/>
    <w:rsid w:val="001D2643"/>
    <w:rsid w:val="001D2664"/>
    <w:rsid w:val="001D282A"/>
    <w:rsid w:val="001D2DD1"/>
    <w:rsid w:val="001D319E"/>
    <w:rsid w:val="001D3982"/>
    <w:rsid w:val="001D3BDB"/>
    <w:rsid w:val="001D3E3F"/>
    <w:rsid w:val="001D4382"/>
    <w:rsid w:val="001D451A"/>
    <w:rsid w:val="001D4622"/>
    <w:rsid w:val="001D4A12"/>
    <w:rsid w:val="001D4B10"/>
    <w:rsid w:val="001D4C0E"/>
    <w:rsid w:val="001D4FB8"/>
    <w:rsid w:val="001D52AC"/>
    <w:rsid w:val="001D52C6"/>
    <w:rsid w:val="001D6107"/>
    <w:rsid w:val="001D623E"/>
    <w:rsid w:val="001D64C7"/>
    <w:rsid w:val="001D66CF"/>
    <w:rsid w:val="001D6736"/>
    <w:rsid w:val="001D6D3C"/>
    <w:rsid w:val="001D6DA7"/>
    <w:rsid w:val="001D70A4"/>
    <w:rsid w:val="001D70D0"/>
    <w:rsid w:val="001D7253"/>
    <w:rsid w:val="001D7425"/>
    <w:rsid w:val="001D7549"/>
    <w:rsid w:val="001D7A39"/>
    <w:rsid w:val="001D7BC4"/>
    <w:rsid w:val="001D7F58"/>
    <w:rsid w:val="001E0115"/>
    <w:rsid w:val="001E0400"/>
    <w:rsid w:val="001E041B"/>
    <w:rsid w:val="001E0B63"/>
    <w:rsid w:val="001E0FC5"/>
    <w:rsid w:val="001E148E"/>
    <w:rsid w:val="001E1516"/>
    <w:rsid w:val="001E179D"/>
    <w:rsid w:val="001E1DD2"/>
    <w:rsid w:val="001E1F36"/>
    <w:rsid w:val="001E22CA"/>
    <w:rsid w:val="001E24FC"/>
    <w:rsid w:val="001E25DF"/>
    <w:rsid w:val="001E2963"/>
    <w:rsid w:val="001E2F07"/>
    <w:rsid w:val="001E3172"/>
    <w:rsid w:val="001E3411"/>
    <w:rsid w:val="001E3415"/>
    <w:rsid w:val="001E346D"/>
    <w:rsid w:val="001E3C23"/>
    <w:rsid w:val="001E3C9D"/>
    <w:rsid w:val="001E4085"/>
    <w:rsid w:val="001E4267"/>
    <w:rsid w:val="001E4467"/>
    <w:rsid w:val="001E48F7"/>
    <w:rsid w:val="001E4928"/>
    <w:rsid w:val="001E4CF0"/>
    <w:rsid w:val="001E4E66"/>
    <w:rsid w:val="001E53F6"/>
    <w:rsid w:val="001E5742"/>
    <w:rsid w:val="001E59AA"/>
    <w:rsid w:val="001E61D2"/>
    <w:rsid w:val="001E6CE3"/>
    <w:rsid w:val="001E6F19"/>
    <w:rsid w:val="001E6F60"/>
    <w:rsid w:val="001E750E"/>
    <w:rsid w:val="001E783F"/>
    <w:rsid w:val="001E79C1"/>
    <w:rsid w:val="001F01A4"/>
    <w:rsid w:val="001F029E"/>
    <w:rsid w:val="001F06EE"/>
    <w:rsid w:val="001F0BDF"/>
    <w:rsid w:val="001F0BE5"/>
    <w:rsid w:val="001F0E27"/>
    <w:rsid w:val="001F1091"/>
    <w:rsid w:val="001F14BD"/>
    <w:rsid w:val="001F17AD"/>
    <w:rsid w:val="001F17F7"/>
    <w:rsid w:val="001F1B9E"/>
    <w:rsid w:val="001F238A"/>
    <w:rsid w:val="001F2DB3"/>
    <w:rsid w:val="001F2E33"/>
    <w:rsid w:val="001F2EE7"/>
    <w:rsid w:val="001F33CF"/>
    <w:rsid w:val="001F35BC"/>
    <w:rsid w:val="001F3A95"/>
    <w:rsid w:val="001F3CE1"/>
    <w:rsid w:val="001F3DBC"/>
    <w:rsid w:val="001F3E20"/>
    <w:rsid w:val="001F402B"/>
    <w:rsid w:val="001F44E5"/>
    <w:rsid w:val="001F49FC"/>
    <w:rsid w:val="001F4CF7"/>
    <w:rsid w:val="001F4FC8"/>
    <w:rsid w:val="001F4FFF"/>
    <w:rsid w:val="001F5100"/>
    <w:rsid w:val="001F558F"/>
    <w:rsid w:val="001F566B"/>
    <w:rsid w:val="001F5B11"/>
    <w:rsid w:val="001F5B6C"/>
    <w:rsid w:val="001F5C42"/>
    <w:rsid w:val="001F5F93"/>
    <w:rsid w:val="001F61B0"/>
    <w:rsid w:val="001F63AB"/>
    <w:rsid w:val="001F6870"/>
    <w:rsid w:val="001F693C"/>
    <w:rsid w:val="001F6CDF"/>
    <w:rsid w:val="001F6E67"/>
    <w:rsid w:val="001F728B"/>
    <w:rsid w:val="001F74AD"/>
    <w:rsid w:val="002000FA"/>
    <w:rsid w:val="00200124"/>
    <w:rsid w:val="002004CA"/>
    <w:rsid w:val="002006D4"/>
    <w:rsid w:val="0020083C"/>
    <w:rsid w:val="00200882"/>
    <w:rsid w:val="00200EC8"/>
    <w:rsid w:val="00200ED2"/>
    <w:rsid w:val="0020130F"/>
    <w:rsid w:val="002014FA"/>
    <w:rsid w:val="002015A0"/>
    <w:rsid w:val="00201F0C"/>
    <w:rsid w:val="00201F4F"/>
    <w:rsid w:val="0020219E"/>
    <w:rsid w:val="00202235"/>
    <w:rsid w:val="00202675"/>
    <w:rsid w:val="00202775"/>
    <w:rsid w:val="0020296D"/>
    <w:rsid w:val="00202B4C"/>
    <w:rsid w:val="00202C18"/>
    <w:rsid w:val="00202C78"/>
    <w:rsid w:val="00202FED"/>
    <w:rsid w:val="00203076"/>
    <w:rsid w:val="00203D70"/>
    <w:rsid w:val="00203FE7"/>
    <w:rsid w:val="002040AA"/>
    <w:rsid w:val="002040C8"/>
    <w:rsid w:val="00204722"/>
    <w:rsid w:val="00204E57"/>
    <w:rsid w:val="00204EA9"/>
    <w:rsid w:val="00204F65"/>
    <w:rsid w:val="0020532C"/>
    <w:rsid w:val="00205666"/>
    <w:rsid w:val="00205715"/>
    <w:rsid w:val="00205B3C"/>
    <w:rsid w:val="00205D5A"/>
    <w:rsid w:val="00205E79"/>
    <w:rsid w:val="00205EF9"/>
    <w:rsid w:val="0020623A"/>
    <w:rsid w:val="00206336"/>
    <w:rsid w:val="0020645C"/>
    <w:rsid w:val="002064F5"/>
    <w:rsid w:val="002067C5"/>
    <w:rsid w:val="002069C3"/>
    <w:rsid w:val="00206D19"/>
    <w:rsid w:val="0020740D"/>
    <w:rsid w:val="0020747E"/>
    <w:rsid w:val="00207E25"/>
    <w:rsid w:val="00207F31"/>
    <w:rsid w:val="00207FFE"/>
    <w:rsid w:val="002100EF"/>
    <w:rsid w:val="0021013C"/>
    <w:rsid w:val="00210168"/>
    <w:rsid w:val="00210182"/>
    <w:rsid w:val="002103BF"/>
    <w:rsid w:val="00210AAB"/>
    <w:rsid w:val="00210C9A"/>
    <w:rsid w:val="00210CC0"/>
    <w:rsid w:val="002111A5"/>
    <w:rsid w:val="002114DE"/>
    <w:rsid w:val="002116A3"/>
    <w:rsid w:val="0021173B"/>
    <w:rsid w:val="0021177C"/>
    <w:rsid w:val="00211AE7"/>
    <w:rsid w:val="002121FE"/>
    <w:rsid w:val="00212606"/>
    <w:rsid w:val="0021282A"/>
    <w:rsid w:val="00212AF5"/>
    <w:rsid w:val="00212C80"/>
    <w:rsid w:val="00212C95"/>
    <w:rsid w:val="00212DD0"/>
    <w:rsid w:val="00212FBE"/>
    <w:rsid w:val="00213154"/>
    <w:rsid w:val="002131DA"/>
    <w:rsid w:val="002132E3"/>
    <w:rsid w:val="0021331E"/>
    <w:rsid w:val="00213662"/>
    <w:rsid w:val="00214030"/>
    <w:rsid w:val="00214136"/>
    <w:rsid w:val="0021460F"/>
    <w:rsid w:val="00214726"/>
    <w:rsid w:val="00214AFE"/>
    <w:rsid w:val="00214D6C"/>
    <w:rsid w:val="0021558D"/>
    <w:rsid w:val="00215A77"/>
    <w:rsid w:val="00215ACF"/>
    <w:rsid w:val="0021605B"/>
    <w:rsid w:val="002162B3"/>
    <w:rsid w:val="002162B5"/>
    <w:rsid w:val="002165FF"/>
    <w:rsid w:val="0021677B"/>
    <w:rsid w:val="00216B75"/>
    <w:rsid w:val="00216C3F"/>
    <w:rsid w:val="00216C61"/>
    <w:rsid w:val="00217056"/>
    <w:rsid w:val="00217225"/>
    <w:rsid w:val="00217865"/>
    <w:rsid w:val="00217AAE"/>
    <w:rsid w:val="00217B17"/>
    <w:rsid w:val="00217D1B"/>
    <w:rsid w:val="00217F84"/>
    <w:rsid w:val="00220060"/>
    <w:rsid w:val="002201E1"/>
    <w:rsid w:val="00220911"/>
    <w:rsid w:val="00220A67"/>
    <w:rsid w:val="00220F21"/>
    <w:rsid w:val="00220F66"/>
    <w:rsid w:val="0022135A"/>
    <w:rsid w:val="0022135C"/>
    <w:rsid w:val="0022148C"/>
    <w:rsid w:val="00221E56"/>
    <w:rsid w:val="00222269"/>
    <w:rsid w:val="0022232C"/>
    <w:rsid w:val="002223D0"/>
    <w:rsid w:val="0022299F"/>
    <w:rsid w:val="00222A61"/>
    <w:rsid w:val="00222D9A"/>
    <w:rsid w:val="00222E28"/>
    <w:rsid w:val="00223001"/>
    <w:rsid w:val="002231AE"/>
    <w:rsid w:val="00223451"/>
    <w:rsid w:val="0022357F"/>
    <w:rsid w:val="002238F5"/>
    <w:rsid w:val="00223DD1"/>
    <w:rsid w:val="00224A61"/>
    <w:rsid w:val="00224DD9"/>
    <w:rsid w:val="002251B3"/>
    <w:rsid w:val="00225392"/>
    <w:rsid w:val="0022539B"/>
    <w:rsid w:val="0022567F"/>
    <w:rsid w:val="0022580D"/>
    <w:rsid w:val="00226407"/>
    <w:rsid w:val="00226722"/>
    <w:rsid w:val="002268A5"/>
    <w:rsid w:val="00226AA0"/>
    <w:rsid w:val="00226B4E"/>
    <w:rsid w:val="00226C79"/>
    <w:rsid w:val="00227344"/>
    <w:rsid w:val="00227664"/>
    <w:rsid w:val="002276A2"/>
    <w:rsid w:val="0022785B"/>
    <w:rsid w:val="00227CD0"/>
    <w:rsid w:val="002301D0"/>
    <w:rsid w:val="00230A28"/>
    <w:rsid w:val="00230A90"/>
    <w:rsid w:val="00230F48"/>
    <w:rsid w:val="00231078"/>
    <w:rsid w:val="002310B4"/>
    <w:rsid w:val="002311A5"/>
    <w:rsid w:val="00231486"/>
    <w:rsid w:val="00231B31"/>
    <w:rsid w:val="00231C21"/>
    <w:rsid w:val="00231CA6"/>
    <w:rsid w:val="002323B0"/>
    <w:rsid w:val="0023258D"/>
    <w:rsid w:val="002328F1"/>
    <w:rsid w:val="00232D9B"/>
    <w:rsid w:val="00232E9C"/>
    <w:rsid w:val="00233108"/>
    <w:rsid w:val="0023320C"/>
    <w:rsid w:val="002332AD"/>
    <w:rsid w:val="00233801"/>
    <w:rsid w:val="00233906"/>
    <w:rsid w:val="00233B59"/>
    <w:rsid w:val="00234346"/>
    <w:rsid w:val="00234379"/>
    <w:rsid w:val="002345A4"/>
    <w:rsid w:val="00234D16"/>
    <w:rsid w:val="00234F3E"/>
    <w:rsid w:val="00235142"/>
    <w:rsid w:val="00235274"/>
    <w:rsid w:val="0023565B"/>
    <w:rsid w:val="00235A32"/>
    <w:rsid w:val="00236035"/>
    <w:rsid w:val="002360E4"/>
    <w:rsid w:val="00236A1F"/>
    <w:rsid w:val="00236D39"/>
    <w:rsid w:val="00236D9A"/>
    <w:rsid w:val="00236E58"/>
    <w:rsid w:val="00236E8B"/>
    <w:rsid w:val="00236F7E"/>
    <w:rsid w:val="00237121"/>
    <w:rsid w:val="002376B5"/>
    <w:rsid w:val="002378A3"/>
    <w:rsid w:val="0023792B"/>
    <w:rsid w:val="00237952"/>
    <w:rsid w:val="00237BE1"/>
    <w:rsid w:val="00237D10"/>
    <w:rsid w:val="0024045A"/>
    <w:rsid w:val="0024057A"/>
    <w:rsid w:val="00240F51"/>
    <w:rsid w:val="002416C8"/>
    <w:rsid w:val="00241744"/>
    <w:rsid w:val="00241AE3"/>
    <w:rsid w:val="00241DD0"/>
    <w:rsid w:val="00241FE5"/>
    <w:rsid w:val="002420EB"/>
    <w:rsid w:val="00242D33"/>
    <w:rsid w:val="00242F8A"/>
    <w:rsid w:val="002438D2"/>
    <w:rsid w:val="00244370"/>
    <w:rsid w:val="002448FA"/>
    <w:rsid w:val="00244E0D"/>
    <w:rsid w:val="00244EEA"/>
    <w:rsid w:val="0024502F"/>
    <w:rsid w:val="0024520E"/>
    <w:rsid w:val="002454FF"/>
    <w:rsid w:val="00245831"/>
    <w:rsid w:val="00245948"/>
    <w:rsid w:val="0024598D"/>
    <w:rsid w:val="00245BBE"/>
    <w:rsid w:val="00245D18"/>
    <w:rsid w:val="00245D27"/>
    <w:rsid w:val="00245F4C"/>
    <w:rsid w:val="00245F5B"/>
    <w:rsid w:val="00245FB3"/>
    <w:rsid w:val="002461C9"/>
    <w:rsid w:val="00246251"/>
    <w:rsid w:val="00246B18"/>
    <w:rsid w:val="00246C4D"/>
    <w:rsid w:val="00246D54"/>
    <w:rsid w:val="00246F10"/>
    <w:rsid w:val="00247003"/>
    <w:rsid w:val="002475AD"/>
    <w:rsid w:val="00247622"/>
    <w:rsid w:val="00247861"/>
    <w:rsid w:val="00247920"/>
    <w:rsid w:val="00247AA0"/>
    <w:rsid w:val="00247FBD"/>
    <w:rsid w:val="002501BC"/>
    <w:rsid w:val="00250231"/>
    <w:rsid w:val="00250367"/>
    <w:rsid w:val="00250412"/>
    <w:rsid w:val="002504C6"/>
    <w:rsid w:val="00250505"/>
    <w:rsid w:val="00250D2C"/>
    <w:rsid w:val="00250E0C"/>
    <w:rsid w:val="00251330"/>
    <w:rsid w:val="00251545"/>
    <w:rsid w:val="002515A4"/>
    <w:rsid w:val="00251666"/>
    <w:rsid w:val="002517ED"/>
    <w:rsid w:val="00251D57"/>
    <w:rsid w:val="00251F58"/>
    <w:rsid w:val="00251FC1"/>
    <w:rsid w:val="00251FCA"/>
    <w:rsid w:val="00251FDB"/>
    <w:rsid w:val="002520AF"/>
    <w:rsid w:val="0025212E"/>
    <w:rsid w:val="00252184"/>
    <w:rsid w:val="00252192"/>
    <w:rsid w:val="00252471"/>
    <w:rsid w:val="00252A4F"/>
    <w:rsid w:val="00252C46"/>
    <w:rsid w:val="0025318A"/>
    <w:rsid w:val="002532D2"/>
    <w:rsid w:val="002534C5"/>
    <w:rsid w:val="002535CD"/>
    <w:rsid w:val="0025364E"/>
    <w:rsid w:val="00253820"/>
    <w:rsid w:val="002538BA"/>
    <w:rsid w:val="002539F5"/>
    <w:rsid w:val="00253E06"/>
    <w:rsid w:val="00254082"/>
    <w:rsid w:val="0025411D"/>
    <w:rsid w:val="00254160"/>
    <w:rsid w:val="002542C4"/>
    <w:rsid w:val="00254359"/>
    <w:rsid w:val="0025439B"/>
    <w:rsid w:val="00254577"/>
    <w:rsid w:val="002545B6"/>
    <w:rsid w:val="0025481D"/>
    <w:rsid w:val="00254A72"/>
    <w:rsid w:val="00254AD1"/>
    <w:rsid w:val="002554ED"/>
    <w:rsid w:val="00255525"/>
    <w:rsid w:val="0025553B"/>
    <w:rsid w:val="002556B5"/>
    <w:rsid w:val="00255B8D"/>
    <w:rsid w:val="00255DEA"/>
    <w:rsid w:val="00255ED2"/>
    <w:rsid w:val="00255FDB"/>
    <w:rsid w:val="002560BF"/>
    <w:rsid w:val="002561B5"/>
    <w:rsid w:val="00256363"/>
    <w:rsid w:val="002566D1"/>
    <w:rsid w:val="0025678A"/>
    <w:rsid w:val="002569C9"/>
    <w:rsid w:val="0025770D"/>
    <w:rsid w:val="00257876"/>
    <w:rsid w:val="00257908"/>
    <w:rsid w:val="00257A49"/>
    <w:rsid w:val="00257AE9"/>
    <w:rsid w:val="00257B8F"/>
    <w:rsid w:val="00257BC6"/>
    <w:rsid w:val="00257E7B"/>
    <w:rsid w:val="002600EA"/>
    <w:rsid w:val="002603B4"/>
    <w:rsid w:val="00260459"/>
    <w:rsid w:val="00260868"/>
    <w:rsid w:val="0026088F"/>
    <w:rsid w:val="002608D8"/>
    <w:rsid w:val="00260C39"/>
    <w:rsid w:val="00260F5C"/>
    <w:rsid w:val="002613CD"/>
    <w:rsid w:val="00261BE3"/>
    <w:rsid w:val="0026233F"/>
    <w:rsid w:val="00262A3C"/>
    <w:rsid w:val="0026308B"/>
    <w:rsid w:val="002633BC"/>
    <w:rsid w:val="002633D4"/>
    <w:rsid w:val="0026372F"/>
    <w:rsid w:val="00263C0A"/>
    <w:rsid w:val="00263DE7"/>
    <w:rsid w:val="002640F8"/>
    <w:rsid w:val="002647D5"/>
    <w:rsid w:val="002648F2"/>
    <w:rsid w:val="0026567F"/>
    <w:rsid w:val="00265BB8"/>
    <w:rsid w:val="00265D02"/>
    <w:rsid w:val="00266044"/>
    <w:rsid w:val="002661CD"/>
    <w:rsid w:val="0026627C"/>
    <w:rsid w:val="002662D8"/>
    <w:rsid w:val="0026639B"/>
    <w:rsid w:val="0026655C"/>
    <w:rsid w:val="002668E7"/>
    <w:rsid w:val="00266993"/>
    <w:rsid w:val="002669E5"/>
    <w:rsid w:val="00266B02"/>
    <w:rsid w:val="00266D22"/>
    <w:rsid w:val="00266EE9"/>
    <w:rsid w:val="00267251"/>
    <w:rsid w:val="002674C5"/>
    <w:rsid w:val="002677E7"/>
    <w:rsid w:val="0026794F"/>
    <w:rsid w:val="00267A14"/>
    <w:rsid w:val="00267FE5"/>
    <w:rsid w:val="00270591"/>
    <w:rsid w:val="002705E8"/>
    <w:rsid w:val="00270664"/>
    <w:rsid w:val="002707D2"/>
    <w:rsid w:val="00270C02"/>
    <w:rsid w:val="00270C61"/>
    <w:rsid w:val="00270CEB"/>
    <w:rsid w:val="00270FD4"/>
    <w:rsid w:val="00270FF9"/>
    <w:rsid w:val="00271016"/>
    <w:rsid w:val="00271063"/>
    <w:rsid w:val="00271278"/>
    <w:rsid w:val="00271553"/>
    <w:rsid w:val="0027167C"/>
    <w:rsid w:val="002717D4"/>
    <w:rsid w:val="00271C58"/>
    <w:rsid w:val="002721AD"/>
    <w:rsid w:val="00272381"/>
    <w:rsid w:val="0027240A"/>
    <w:rsid w:val="002724F6"/>
    <w:rsid w:val="0027257E"/>
    <w:rsid w:val="00272621"/>
    <w:rsid w:val="00272CEE"/>
    <w:rsid w:val="00272DCE"/>
    <w:rsid w:val="0027300F"/>
    <w:rsid w:val="00273500"/>
    <w:rsid w:val="00273602"/>
    <w:rsid w:val="00273D26"/>
    <w:rsid w:val="00273F7E"/>
    <w:rsid w:val="0027449E"/>
    <w:rsid w:val="0027469A"/>
    <w:rsid w:val="00274A67"/>
    <w:rsid w:val="00274F26"/>
    <w:rsid w:val="002750DB"/>
    <w:rsid w:val="00275780"/>
    <w:rsid w:val="0027580C"/>
    <w:rsid w:val="00275C33"/>
    <w:rsid w:val="00275E16"/>
    <w:rsid w:val="00275E42"/>
    <w:rsid w:val="0027629F"/>
    <w:rsid w:val="0027631D"/>
    <w:rsid w:val="002764FD"/>
    <w:rsid w:val="002767CC"/>
    <w:rsid w:val="00276845"/>
    <w:rsid w:val="002768FA"/>
    <w:rsid w:val="00276981"/>
    <w:rsid w:val="00277016"/>
    <w:rsid w:val="00277D28"/>
    <w:rsid w:val="00277D42"/>
    <w:rsid w:val="00280953"/>
    <w:rsid w:val="00280A0A"/>
    <w:rsid w:val="00281B68"/>
    <w:rsid w:val="002821E0"/>
    <w:rsid w:val="00282A7C"/>
    <w:rsid w:val="00283017"/>
    <w:rsid w:val="002831E9"/>
    <w:rsid w:val="00283C09"/>
    <w:rsid w:val="00283D26"/>
    <w:rsid w:val="00283D49"/>
    <w:rsid w:val="002847E2"/>
    <w:rsid w:val="00284CF1"/>
    <w:rsid w:val="00284D5C"/>
    <w:rsid w:val="00285364"/>
    <w:rsid w:val="002853F7"/>
    <w:rsid w:val="00285559"/>
    <w:rsid w:val="002859BC"/>
    <w:rsid w:val="0028615C"/>
    <w:rsid w:val="002861E0"/>
    <w:rsid w:val="002865E6"/>
    <w:rsid w:val="00286626"/>
    <w:rsid w:val="00286712"/>
    <w:rsid w:val="00286864"/>
    <w:rsid w:val="00286965"/>
    <w:rsid w:val="00287229"/>
    <w:rsid w:val="0028745A"/>
    <w:rsid w:val="00287733"/>
    <w:rsid w:val="00287868"/>
    <w:rsid w:val="00287B9A"/>
    <w:rsid w:val="00287DEC"/>
    <w:rsid w:val="00287E10"/>
    <w:rsid w:val="0029025C"/>
    <w:rsid w:val="00290263"/>
    <w:rsid w:val="002904FF"/>
    <w:rsid w:val="00290CC8"/>
    <w:rsid w:val="00290F9E"/>
    <w:rsid w:val="0029104F"/>
    <w:rsid w:val="0029108D"/>
    <w:rsid w:val="002911F1"/>
    <w:rsid w:val="00291771"/>
    <w:rsid w:val="002917A1"/>
    <w:rsid w:val="0029187F"/>
    <w:rsid w:val="00291CB3"/>
    <w:rsid w:val="00291E90"/>
    <w:rsid w:val="00291EA7"/>
    <w:rsid w:val="00291FCA"/>
    <w:rsid w:val="0029204E"/>
    <w:rsid w:val="00292129"/>
    <w:rsid w:val="00292450"/>
    <w:rsid w:val="00292DDF"/>
    <w:rsid w:val="00292FC3"/>
    <w:rsid w:val="0029301D"/>
    <w:rsid w:val="00294060"/>
    <w:rsid w:val="00294205"/>
    <w:rsid w:val="00294411"/>
    <w:rsid w:val="0029441A"/>
    <w:rsid w:val="00294766"/>
    <w:rsid w:val="00294A55"/>
    <w:rsid w:val="00294B17"/>
    <w:rsid w:val="00294B45"/>
    <w:rsid w:val="00294D5B"/>
    <w:rsid w:val="00294E4C"/>
    <w:rsid w:val="00294F9E"/>
    <w:rsid w:val="00295025"/>
    <w:rsid w:val="0029505C"/>
    <w:rsid w:val="0029508A"/>
    <w:rsid w:val="002950C6"/>
    <w:rsid w:val="0029513D"/>
    <w:rsid w:val="0029516E"/>
    <w:rsid w:val="00295335"/>
    <w:rsid w:val="002956A1"/>
    <w:rsid w:val="002961AF"/>
    <w:rsid w:val="002966E2"/>
    <w:rsid w:val="0029678C"/>
    <w:rsid w:val="002967EB"/>
    <w:rsid w:val="00296B2B"/>
    <w:rsid w:val="00296C62"/>
    <w:rsid w:val="00297161"/>
    <w:rsid w:val="002971B9"/>
    <w:rsid w:val="0029747E"/>
    <w:rsid w:val="0029777C"/>
    <w:rsid w:val="00297973"/>
    <w:rsid w:val="00297AE6"/>
    <w:rsid w:val="00297BB6"/>
    <w:rsid w:val="002A026B"/>
    <w:rsid w:val="002A0480"/>
    <w:rsid w:val="002A0A14"/>
    <w:rsid w:val="002A0CE5"/>
    <w:rsid w:val="002A0DFC"/>
    <w:rsid w:val="002A113E"/>
    <w:rsid w:val="002A138E"/>
    <w:rsid w:val="002A15E6"/>
    <w:rsid w:val="002A1AB2"/>
    <w:rsid w:val="002A1B69"/>
    <w:rsid w:val="002A1CC2"/>
    <w:rsid w:val="002A1CD8"/>
    <w:rsid w:val="002A24E1"/>
    <w:rsid w:val="002A297D"/>
    <w:rsid w:val="002A2B8C"/>
    <w:rsid w:val="002A2CE7"/>
    <w:rsid w:val="002A3030"/>
    <w:rsid w:val="002A3236"/>
    <w:rsid w:val="002A3809"/>
    <w:rsid w:val="002A39B6"/>
    <w:rsid w:val="002A3E06"/>
    <w:rsid w:val="002A3E26"/>
    <w:rsid w:val="002A3F4F"/>
    <w:rsid w:val="002A4005"/>
    <w:rsid w:val="002A417E"/>
    <w:rsid w:val="002A4874"/>
    <w:rsid w:val="002A49F0"/>
    <w:rsid w:val="002A4B10"/>
    <w:rsid w:val="002A509F"/>
    <w:rsid w:val="002A50E4"/>
    <w:rsid w:val="002A53F8"/>
    <w:rsid w:val="002A5BC1"/>
    <w:rsid w:val="002A5C76"/>
    <w:rsid w:val="002A5D10"/>
    <w:rsid w:val="002A5D73"/>
    <w:rsid w:val="002A698E"/>
    <w:rsid w:val="002A6B54"/>
    <w:rsid w:val="002A6D20"/>
    <w:rsid w:val="002A6FCE"/>
    <w:rsid w:val="002A7561"/>
    <w:rsid w:val="002A78F5"/>
    <w:rsid w:val="002A7BC7"/>
    <w:rsid w:val="002B04ED"/>
    <w:rsid w:val="002B0521"/>
    <w:rsid w:val="002B06D3"/>
    <w:rsid w:val="002B0A1A"/>
    <w:rsid w:val="002B0D5B"/>
    <w:rsid w:val="002B0F28"/>
    <w:rsid w:val="002B13FB"/>
    <w:rsid w:val="002B17C5"/>
    <w:rsid w:val="002B18F8"/>
    <w:rsid w:val="002B1C72"/>
    <w:rsid w:val="002B1E63"/>
    <w:rsid w:val="002B202B"/>
    <w:rsid w:val="002B2136"/>
    <w:rsid w:val="002B22DA"/>
    <w:rsid w:val="002B2451"/>
    <w:rsid w:val="002B258F"/>
    <w:rsid w:val="002B27F5"/>
    <w:rsid w:val="002B2A32"/>
    <w:rsid w:val="002B2C33"/>
    <w:rsid w:val="002B2FAB"/>
    <w:rsid w:val="002B322F"/>
    <w:rsid w:val="002B3B55"/>
    <w:rsid w:val="002B3DF8"/>
    <w:rsid w:val="002B3E8E"/>
    <w:rsid w:val="002B4180"/>
    <w:rsid w:val="002B467C"/>
    <w:rsid w:val="002B495E"/>
    <w:rsid w:val="002B4AF6"/>
    <w:rsid w:val="002B4BE8"/>
    <w:rsid w:val="002B4C0D"/>
    <w:rsid w:val="002B4D48"/>
    <w:rsid w:val="002B509E"/>
    <w:rsid w:val="002B50A5"/>
    <w:rsid w:val="002B5202"/>
    <w:rsid w:val="002B525C"/>
    <w:rsid w:val="002B5371"/>
    <w:rsid w:val="002B5809"/>
    <w:rsid w:val="002B5868"/>
    <w:rsid w:val="002B5A0F"/>
    <w:rsid w:val="002B5A5C"/>
    <w:rsid w:val="002B5B70"/>
    <w:rsid w:val="002B5C3F"/>
    <w:rsid w:val="002B5D32"/>
    <w:rsid w:val="002B610D"/>
    <w:rsid w:val="002B71C2"/>
    <w:rsid w:val="002B71C6"/>
    <w:rsid w:val="002B7468"/>
    <w:rsid w:val="002B76B0"/>
    <w:rsid w:val="002B7813"/>
    <w:rsid w:val="002B78B9"/>
    <w:rsid w:val="002C02C7"/>
    <w:rsid w:val="002C0716"/>
    <w:rsid w:val="002C07A8"/>
    <w:rsid w:val="002C09F1"/>
    <w:rsid w:val="002C0A6D"/>
    <w:rsid w:val="002C1215"/>
    <w:rsid w:val="002C127C"/>
    <w:rsid w:val="002C18A3"/>
    <w:rsid w:val="002C1EDA"/>
    <w:rsid w:val="002C23D5"/>
    <w:rsid w:val="002C2981"/>
    <w:rsid w:val="002C2E2C"/>
    <w:rsid w:val="002C2E71"/>
    <w:rsid w:val="002C30B9"/>
    <w:rsid w:val="002C3265"/>
    <w:rsid w:val="002C3757"/>
    <w:rsid w:val="002C3759"/>
    <w:rsid w:val="002C3A27"/>
    <w:rsid w:val="002C4114"/>
    <w:rsid w:val="002C4B10"/>
    <w:rsid w:val="002C4B68"/>
    <w:rsid w:val="002C4C72"/>
    <w:rsid w:val="002C4CD7"/>
    <w:rsid w:val="002C4D99"/>
    <w:rsid w:val="002C4E62"/>
    <w:rsid w:val="002C53F3"/>
    <w:rsid w:val="002C5916"/>
    <w:rsid w:val="002C5B59"/>
    <w:rsid w:val="002C5BC9"/>
    <w:rsid w:val="002C5D54"/>
    <w:rsid w:val="002C6673"/>
    <w:rsid w:val="002C66BB"/>
    <w:rsid w:val="002C687C"/>
    <w:rsid w:val="002C68AE"/>
    <w:rsid w:val="002C69C1"/>
    <w:rsid w:val="002C6B96"/>
    <w:rsid w:val="002C72B9"/>
    <w:rsid w:val="002C739E"/>
    <w:rsid w:val="002C7C8C"/>
    <w:rsid w:val="002C7E30"/>
    <w:rsid w:val="002D0117"/>
    <w:rsid w:val="002D0231"/>
    <w:rsid w:val="002D0287"/>
    <w:rsid w:val="002D0497"/>
    <w:rsid w:val="002D081C"/>
    <w:rsid w:val="002D08F0"/>
    <w:rsid w:val="002D0C9E"/>
    <w:rsid w:val="002D0D34"/>
    <w:rsid w:val="002D0FD6"/>
    <w:rsid w:val="002D1364"/>
    <w:rsid w:val="002D1394"/>
    <w:rsid w:val="002D16A8"/>
    <w:rsid w:val="002D17FD"/>
    <w:rsid w:val="002D188E"/>
    <w:rsid w:val="002D1B31"/>
    <w:rsid w:val="002D263E"/>
    <w:rsid w:val="002D28FF"/>
    <w:rsid w:val="002D2954"/>
    <w:rsid w:val="002D2C08"/>
    <w:rsid w:val="002D2E49"/>
    <w:rsid w:val="002D3119"/>
    <w:rsid w:val="002D33FE"/>
    <w:rsid w:val="002D3433"/>
    <w:rsid w:val="002D35BA"/>
    <w:rsid w:val="002D35F9"/>
    <w:rsid w:val="002D3E3B"/>
    <w:rsid w:val="002D47CC"/>
    <w:rsid w:val="002D4A51"/>
    <w:rsid w:val="002D4AFC"/>
    <w:rsid w:val="002D4BBF"/>
    <w:rsid w:val="002D4C42"/>
    <w:rsid w:val="002D4FDB"/>
    <w:rsid w:val="002D500D"/>
    <w:rsid w:val="002D5095"/>
    <w:rsid w:val="002D51BD"/>
    <w:rsid w:val="002D5C39"/>
    <w:rsid w:val="002D5E76"/>
    <w:rsid w:val="002D5F65"/>
    <w:rsid w:val="002D5F9C"/>
    <w:rsid w:val="002D5FFC"/>
    <w:rsid w:val="002D6064"/>
    <w:rsid w:val="002D65AB"/>
    <w:rsid w:val="002D66C8"/>
    <w:rsid w:val="002D6779"/>
    <w:rsid w:val="002D67A0"/>
    <w:rsid w:val="002D7CD7"/>
    <w:rsid w:val="002D7D7E"/>
    <w:rsid w:val="002D7E3B"/>
    <w:rsid w:val="002E10BC"/>
    <w:rsid w:val="002E131B"/>
    <w:rsid w:val="002E159B"/>
    <w:rsid w:val="002E16BA"/>
    <w:rsid w:val="002E1CB0"/>
    <w:rsid w:val="002E2311"/>
    <w:rsid w:val="002E25A2"/>
    <w:rsid w:val="002E28C2"/>
    <w:rsid w:val="002E2A59"/>
    <w:rsid w:val="002E2F97"/>
    <w:rsid w:val="002E3023"/>
    <w:rsid w:val="002E3147"/>
    <w:rsid w:val="002E33C4"/>
    <w:rsid w:val="002E3853"/>
    <w:rsid w:val="002E3F84"/>
    <w:rsid w:val="002E40FA"/>
    <w:rsid w:val="002E442C"/>
    <w:rsid w:val="002E4671"/>
    <w:rsid w:val="002E4759"/>
    <w:rsid w:val="002E491E"/>
    <w:rsid w:val="002E4AC4"/>
    <w:rsid w:val="002E4B1D"/>
    <w:rsid w:val="002E4C39"/>
    <w:rsid w:val="002E4F5F"/>
    <w:rsid w:val="002E503D"/>
    <w:rsid w:val="002E50F7"/>
    <w:rsid w:val="002E52CF"/>
    <w:rsid w:val="002E5EF0"/>
    <w:rsid w:val="002E6457"/>
    <w:rsid w:val="002E64B2"/>
    <w:rsid w:val="002E66A6"/>
    <w:rsid w:val="002E66B9"/>
    <w:rsid w:val="002E6BD7"/>
    <w:rsid w:val="002E6ECD"/>
    <w:rsid w:val="002E6FCC"/>
    <w:rsid w:val="002E7191"/>
    <w:rsid w:val="002E750A"/>
    <w:rsid w:val="002E78C5"/>
    <w:rsid w:val="002E796D"/>
    <w:rsid w:val="002E7FBE"/>
    <w:rsid w:val="002F0301"/>
    <w:rsid w:val="002F080B"/>
    <w:rsid w:val="002F12A0"/>
    <w:rsid w:val="002F16CF"/>
    <w:rsid w:val="002F1918"/>
    <w:rsid w:val="002F1AD5"/>
    <w:rsid w:val="002F218B"/>
    <w:rsid w:val="002F2246"/>
    <w:rsid w:val="002F243A"/>
    <w:rsid w:val="002F2756"/>
    <w:rsid w:val="002F286B"/>
    <w:rsid w:val="002F29B0"/>
    <w:rsid w:val="002F2D82"/>
    <w:rsid w:val="002F3194"/>
    <w:rsid w:val="002F3539"/>
    <w:rsid w:val="002F388E"/>
    <w:rsid w:val="002F4158"/>
    <w:rsid w:val="002F415B"/>
    <w:rsid w:val="002F48E8"/>
    <w:rsid w:val="002F4CDC"/>
    <w:rsid w:val="002F4CDD"/>
    <w:rsid w:val="002F5026"/>
    <w:rsid w:val="002F5089"/>
    <w:rsid w:val="002F50A1"/>
    <w:rsid w:val="002F513A"/>
    <w:rsid w:val="002F589B"/>
    <w:rsid w:val="002F5C1C"/>
    <w:rsid w:val="002F5CFA"/>
    <w:rsid w:val="002F6004"/>
    <w:rsid w:val="002F622D"/>
    <w:rsid w:val="002F67F7"/>
    <w:rsid w:val="002F6D10"/>
    <w:rsid w:val="002F72B1"/>
    <w:rsid w:val="002F7442"/>
    <w:rsid w:val="002F75C7"/>
    <w:rsid w:val="002F7766"/>
    <w:rsid w:val="002F79D5"/>
    <w:rsid w:val="002F7BDF"/>
    <w:rsid w:val="002F7DB4"/>
    <w:rsid w:val="003001D6"/>
    <w:rsid w:val="0030088F"/>
    <w:rsid w:val="00300C28"/>
    <w:rsid w:val="00300D5A"/>
    <w:rsid w:val="00300DB0"/>
    <w:rsid w:val="00301536"/>
    <w:rsid w:val="00301CB6"/>
    <w:rsid w:val="00302BE9"/>
    <w:rsid w:val="00302C89"/>
    <w:rsid w:val="00302C8E"/>
    <w:rsid w:val="0030300B"/>
    <w:rsid w:val="003033AF"/>
    <w:rsid w:val="00303513"/>
    <w:rsid w:val="003039E9"/>
    <w:rsid w:val="00303C2D"/>
    <w:rsid w:val="00303EBE"/>
    <w:rsid w:val="00303EC3"/>
    <w:rsid w:val="00304091"/>
    <w:rsid w:val="00304098"/>
    <w:rsid w:val="00304199"/>
    <w:rsid w:val="0030420D"/>
    <w:rsid w:val="0030488B"/>
    <w:rsid w:val="003048FC"/>
    <w:rsid w:val="00304E78"/>
    <w:rsid w:val="003050C2"/>
    <w:rsid w:val="00305654"/>
    <w:rsid w:val="00305714"/>
    <w:rsid w:val="00305879"/>
    <w:rsid w:val="00305A2A"/>
    <w:rsid w:val="00305A49"/>
    <w:rsid w:val="00305B95"/>
    <w:rsid w:val="00305C77"/>
    <w:rsid w:val="00305E1E"/>
    <w:rsid w:val="00305EEC"/>
    <w:rsid w:val="00306395"/>
    <w:rsid w:val="0030649E"/>
    <w:rsid w:val="00306545"/>
    <w:rsid w:val="00306BA7"/>
    <w:rsid w:val="00306CDA"/>
    <w:rsid w:val="00306FDF"/>
    <w:rsid w:val="0030708F"/>
    <w:rsid w:val="003073A8"/>
    <w:rsid w:val="00307429"/>
    <w:rsid w:val="003077FF"/>
    <w:rsid w:val="00307971"/>
    <w:rsid w:val="003103E4"/>
    <w:rsid w:val="003105E0"/>
    <w:rsid w:val="003108F5"/>
    <w:rsid w:val="00311060"/>
    <w:rsid w:val="00311255"/>
    <w:rsid w:val="003115B4"/>
    <w:rsid w:val="00311BDC"/>
    <w:rsid w:val="00311F2D"/>
    <w:rsid w:val="00312036"/>
    <w:rsid w:val="0031231B"/>
    <w:rsid w:val="00312842"/>
    <w:rsid w:val="00312BAF"/>
    <w:rsid w:val="00312EFA"/>
    <w:rsid w:val="003135D4"/>
    <w:rsid w:val="00313721"/>
    <w:rsid w:val="0031389A"/>
    <w:rsid w:val="00314725"/>
    <w:rsid w:val="00314745"/>
    <w:rsid w:val="003147E2"/>
    <w:rsid w:val="00314AA5"/>
    <w:rsid w:val="00314AE4"/>
    <w:rsid w:val="00314B80"/>
    <w:rsid w:val="00314CD2"/>
    <w:rsid w:val="00314DC4"/>
    <w:rsid w:val="0031523D"/>
    <w:rsid w:val="00315296"/>
    <w:rsid w:val="003152F7"/>
    <w:rsid w:val="003153AE"/>
    <w:rsid w:val="00315484"/>
    <w:rsid w:val="003157AA"/>
    <w:rsid w:val="00315907"/>
    <w:rsid w:val="003159BE"/>
    <w:rsid w:val="00316072"/>
    <w:rsid w:val="003160D7"/>
    <w:rsid w:val="003160DC"/>
    <w:rsid w:val="00316137"/>
    <w:rsid w:val="003162CB"/>
    <w:rsid w:val="003162E5"/>
    <w:rsid w:val="003168A8"/>
    <w:rsid w:val="00316B15"/>
    <w:rsid w:val="00316D1B"/>
    <w:rsid w:val="00316E43"/>
    <w:rsid w:val="00317492"/>
    <w:rsid w:val="003174F7"/>
    <w:rsid w:val="003175B6"/>
    <w:rsid w:val="00317D86"/>
    <w:rsid w:val="00317E1F"/>
    <w:rsid w:val="00317FB7"/>
    <w:rsid w:val="00320442"/>
    <w:rsid w:val="003208F9"/>
    <w:rsid w:val="00320FD2"/>
    <w:rsid w:val="00321428"/>
    <w:rsid w:val="00321671"/>
    <w:rsid w:val="00321942"/>
    <w:rsid w:val="003219E0"/>
    <w:rsid w:val="00321D22"/>
    <w:rsid w:val="00321F6D"/>
    <w:rsid w:val="003227EC"/>
    <w:rsid w:val="003231AC"/>
    <w:rsid w:val="0032360D"/>
    <w:rsid w:val="00323EAE"/>
    <w:rsid w:val="0032453B"/>
    <w:rsid w:val="00324E1E"/>
    <w:rsid w:val="00325055"/>
    <w:rsid w:val="0032519B"/>
    <w:rsid w:val="00325917"/>
    <w:rsid w:val="00325D85"/>
    <w:rsid w:val="00325DE7"/>
    <w:rsid w:val="00325E53"/>
    <w:rsid w:val="00325EC2"/>
    <w:rsid w:val="00326851"/>
    <w:rsid w:val="00326924"/>
    <w:rsid w:val="00326CE1"/>
    <w:rsid w:val="00326EE2"/>
    <w:rsid w:val="00327833"/>
    <w:rsid w:val="003278FB"/>
    <w:rsid w:val="003302A6"/>
    <w:rsid w:val="00330308"/>
    <w:rsid w:val="0033043B"/>
    <w:rsid w:val="003309CA"/>
    <w:rsid w:val="00330AE1"/>
    <w:rsid w:val="00330CAC"/>
    <w:rsid w:val="00330CF3"/>
    <w:rsid w:val="00330DDE"/>
    <w:rsid w:val="003312F4"/>
    <w:rsid w:val="003313FA"/>
    <w:rsid w:val="00331495"/>
    <w:rsid w:val="0033185F"/>
    <w:rsid w:val="00331C35"/>
    <w:rsid w:val="00332374"/>
    <w:rsid w:val="00332DD4"/>
    <w:rsid w:val="00332EBA"/>
    <w:rsid w:val="00332ED2"/>
    <w:rsid w:val="003330B9"/>
    <w:rsid w:val="00333759"/>
    <w:rsid w:val="00333DF0"/>
    <w:rsid w:val="00334545"/>
    <w:rsid w:val="00334E72"/>
    <w:rsid w:val="00335378"/>
    <w:rsid w:val="00335759"/>
    <w:rsid w:val="003357B2"/>
    <w:rsid w:val="003358AB"/>
    <w:rsid w:val="003361D6"/>
    <w:rsid w:val="00336272"/>
    <w:rsid w:val="0033694A"/>
    <w:rsid w:val="00336C26"/>
    <w:rsid w:val="00336E22"/>
    <w:rsid w:val="00336ECB"/>
    <w:rsid w:val="00337139"/>
    <w:rsid w:val="00337992"/>
    <w:rsid w:val="00337A0B"/>
    <w:rsid w:val="00337AA4"/>
    <w:rsid w:val="00337C50"/>
    <w:rsid w:val="00337FC3"/>
    <w:rsid w:val="00340143"/>
    <w:rsid w:val="003403C9"/>
    <w:rsid w:val="0034043C"/>
    <w:rsid w:val="003408D1"/>
    <w:rsid w:val="00340A71"/>
    <w:rsid w:val="0034125F"/>
    <w:rsid w:val="003412E1"/>
    <w:rsid w:val="00341926"/>
    <w:rsid w:val="00341B45"/>
    <w:rsid w:val="00341C13"/>
    <w:rsid w:val="00341C9A"/>
    <w:rsid w:val="00341E1A"/>
    <w:rsid w:val="00341E62"/>
    <w:rsid w:val="00341EFA"/>
    <w:rsid w:val="0034250A"/>
    <w:rsid w:val="003425B0"/>
    <w:rsid w:val="00342687"/>
    <w:rsid w:val="003426CA"/>
    <w:rsid w:val="00342708"/>
    <w:rsid w:val="00343097"/>
    <w:rsid w:val="003441E0"/>
    <w:rsid w:val="0034421E"/>
    <w:rsid w:val="003448A1"/>
    <w:rsid w:val="003449D9"/>
    <w:rsid w:val="00344B8B"/>
    <w:rsid w:val="00344CD0"/>
    <w:rsid w:val="0034508B"/>
    <w:rsid w:val="0034510B"/>
    <w:rsid w:val="00345F50"/>
    <w:rsid w:val="00345F75"/>
    <w:rsid w:val="0034631C"/>
    <w:rsid w:val="00346332"/>
    <w:rsid w:val="003463D9"/>
    <w:rsid w:val="003469CF"/>
    <w:rsid w:val="00346BDB"/>
    <w:rsid w:val="00346CF3"/>
    <w:rsid w:val="003471A2"/>
    <w:rsid w:val="00347208"/>
    <w:rsid w:val="00347377"/>
    <w:rsid w:val="00347414"/>
    <w:rsid w:val="0034748F"/>
    <w:rsid w:val="003474C8"/>
    <w:rsid w:val="003475E1"/>
    <w:rsid w:val="00347CB3"/>
    <w:rsid w:val="00347D25"/>
    <w:rsid w:val="00347EB5"/>
    <w:rsid w:val="00347F82"/>
    <w:rsid w:val="0035039E"/>
    <w:rsid w:val="00350426"/>
    <w:rsid w:val="00350563"/>
    <w:rsid w:val="0035074C"/>
    <w:rsid w:val="003507E6"/>
    <w:rsid w:val="00350C02"/>
    <w:rsid w:val="00350EA9"/>
    <w:rsid w:val="003516CD"/>
    <w:rsid w:val="0035188D"/>
    <w:rsid w:val="00351907"/>
    <w:rsid w:val="003522CA"/>
    <w:rsid w:val="0035248D"/>
    <w:rsid w:val="003524CE"/>
    <w:rsid w:val="0035280A"/>
    <w:rsid w:val="00352842"/>
    <w:rsid w:val="00352922"/>
    <w:rsid w:val="00352BB2"/>
    <w:rsid w:val="00352D43"/>
    <w:rsid w:val="00352E38"/>
    <w:rsid w:val="003531E0"/>
    <w:rsid w:val="003532ED"/>
    <w:rsid w:val="00353338"/>
    <w:rsid w:val="0035385A"/>
    <w:rsid w:val="003538CD"/>
    <w:rsid w:val="00353F05"/>
    <w:rsid w:val="00353F81"/>
    <w:rsid w:val="00353FAC"/>
    <w:rsid w:val="00353FB7"/>
    <w:rsid w:val="003544A7"/>
    <w:rsid w:val="0035465D"/>
    <w:rsid w:val="00354872"/>
    <w:rsid w:val="00354C5D"/>
    <w:rsid w:val="00354F23"/>
    <w:rsid w:val="003551BC"/>
    <w:rsid w:val="00355514"/>
    <w:rsid w:val="003555C2"/>
    <w:rsid w:val="0035564D"/>
    <w:rsid w:val="00355677"/>
    <w:rsid w:val="00355D43"/>
    <w:rsid w:val="00355E59"/>
    <w:rsid w:val="00355FB4"/>
    <w:rsid w:val="00356005"/>
    <w:rsid w:val="0035634B"/>
    <w:rsid w:val="00356363"/>
    <w:rsid w:val="003565AB"/>
    <w:rsid w:val="00356D3C"/>
    <w:rsid w:val="003570E9"/>
    <w:rsid w:val="00357439"/>
    <w:rsid w:val="003578A2"/>
    <w:rsid w:val="003578DF"/>
    <w:rsid w:val="00357A58"/>
    <w:rsid w:val="00357E00"/>
    <w:rsid w:val="00360528"/>
    <w:rsid w:val="0036056B"/>
    <w:rsid w:val="0036086B"/>
    <w:rsid w:val="00361286"/>
    <w:rsid w:val="0036133A"/>
    <w:rsid w:val="003618A5"/>
    <w:rsid w:val="00361D46"/>
    <w:rsid w:val="00361EB9"/>
    <w:rsid w:val="00361F22"/>
    <w:rsid w:val="003621BE"/>
    <w:rsid w:val="00362380"/>
    <w:rsid w:val="003626E2"/>
    <w:rsid w:val="003628BC"/>
    <w:rsid w:val="00362EAD"/>
    <w:rsid w:val="0036338E"/>
    <w:rsid w:val="00363817"/>
    <w:rsid w:val="00363842"/>
    <w:rsid w:val="0036393C"/>
    <w:rsid w:val="00363C88"/>
    <w:rsid w:val="00363CAD"/>
    <w:rsid w:val="00363EFC"/>
    <w:rsid w:val="003640AC"/>
    <w:rsid w:val="0036412A"/>
    <w:rsid w:val="00364513"/>
    <w:rsid w:val="003645DC"/>
    <w:rsid w:val="00364852"/>
    <w:rsid w:val="003649BB"/>
    <w:rsid w:val="00364E53"/>
    <w:rsid w:val="00364F88"/>
    <w:rsid w:val="00365278"/>
    <w:rsid w:val="003654AD"/>
    <w:rsid w:val="0036583A"/>
    <w:rsid w:val="003658D0"/>
    <w:rsid w:val="003658F8"/>
    <w:rsid w:val="00365969"/>
    <w:rsid w:val="00365A98"/>
    <w:rsid w:val="00365D47"/>
    <w:rsid w:val="003661F7"/>
    <w:rsid w:val="0036637C"/>
    <w:rsid w:val="003667D1"/>
    <w:rsid w:val="00366874"/>
    <w:rsid w:val="00366965"/>
    <w:rsid w:val="00366E79"/>
    <w:rsid w:val="00366ED3"/>
    <w:rsid w:val="003670F8"/>
    <w:rsid w:val="0036727A"/>
    <w:rsid w:val="00367802"/>
    <w:rsid w:val="00367ADA"/>
    <w:rsid w:val="00370177"/>
    <w:rsid w:val="00370362"/>
    <w:rsid w:val="00370451"/>
    <w:rsid w:val="003705B2"/>
    <w:rsid w:val="00370991"/>
    <w:rsid w:val="003710A5"/>
    <w:rsid w:val="00371775"/>
    <w:rsid w:val="00371950"/>
    <w:rsid w:val="003719C6"/>
    <w:rsid w:val="00371AE4"/>
    <w:rsid w:val="00371EFD"/>
    <w:rsid w:val="00371F40"/>
    <w:rsid w:val="003728F2"/>
    <w:rsid w:val="00372BCF"/>
    <w:rsid w:val="00372C7A"/>
    <w:rsid w:val="00372D35"/>
    <w:rsid w:val="003732A6"/>
    <w:rsid w:val="0037369F"/>
    <w:rsid w:val="003738DF"/>
    <w:rsid w:val="00373B2B"/>
    <w:rsid w:val="00373BCD"/>
    <w:rsid w:val="003740CF"/>
    <w:rsid w:val="00374381"/>
    <w:rsid w:val="00374485"/>
    <w:rsid w:val="00374691"/>
    <w:rsid w:val="00374CC4"/>
    <w:rsid w:val="00374D15"/>
    <w:rsid w:val="00374F7B"/>
    <w:rsid w:val="00374FE8"/>
    <w:rsid w:val="0037595B"/>
    <w:rsid w:val="00375E09"/>
    <w:rsid w:val="00375FD1"/>
    <w:rsid w:val="0037657C"/>
    <w:rsid w:val="00376709"/>
    <w:rsid w:val="00376783"/>
    <w:rsid w:val="00376872"/>
    <w:rsid w:val="0037695D"/>
    <w:rsid w:val="00376D4C"/>
    <w:rsid w:val="00376FA2"/>
    <w:rsid w:val="00377B89"/>
    <w:rsid w:val="00377EBA"/>
    <w:rsid w:val="00377F26"/>
    <w:rsid w:val="003801ED"/>
    <w:rsid w:val="00380548"/>
    <w:rsid w:val="00380633"/>
    <w:rsid w:val="00380778"/>
    <w:rsid w:val="003809E4"/>
    <w:rsid w:val="003809FD"/>
    <w:rsid w:val="00380F08"/>
    <w:rsid w:val="003813EE"/>
    <w:rsid w:val="00381635"/>
    <w:rsid w:val="00381648"/>
    <w:rsid w:val="0038175C"/>
    <w:rsid w:val="0038191C"/>
    <w:rsid w:val="00381B47"/>
    <w:rsid w:val="00381F93"/>
    <w:rsid w:val="0038225E"/>
    <w:rsid w:val="003823D1"/>
    <w:rsid w:val="003824AD"/>
    <w:rsid w:val="00383444"/>
    <w:rsid w:val="00383455"/>
    <w:rsid w:val="00383508"/>
    <w:rsid w:val="00383BC2"/>
    <w:rsid w:val="00383EC4"/>
    <w:rsid w:val="00384307"/>
    <w:rsid w:val="003846EA"/>
    <w:rsid w:val="0038491E"/>
    <w:rsid w:val="00384B3D"/>
    <w:rsid w:val="00384C16"/>
    <w:rsid w:val="00384F14"/>
    <w:rsid w:val="003850B6"/>
    <w:rsid w:val="003855D4"/>
    <w:rsid w:val="00385C9B"/>
    <w:rsid w:val="00385DCC"/>
    <w:rsid w:val="00386101"/>
    <w:rsid w:val="00386606"/>
    <w:rsid w:val="00386649"/>
    <w:rsid w:val="0038688E"/>
    <w:rsid w:val="00386B32"/>
    <w:rsid w:val="00386CA7"/>
    <w:rsid w:val="00386D6A"/>
    <w:rsid w:val="00386FEC"/>
    <w:rsid w:val="003877C3"/>
    <w:rsid w:val="00387A70"/>
    <w:rsid w:val="00387B66"/>
    <w:rsid w:val="00387ECF"/>
    <w:rsid w:val="00390461"/>
    <w:rsid w:val="00390476"/>
    <w:rsid w:val="00390897"/>
    <w:rsid w:val="0039098A"/>
    <w:rsid w:val="00390B12"/>
    <w:rsid w:val="00390C3B"/>
    <w:rsid w:val="003912EB"/>
    <w:rsid w:val="0039165A"/>
    <w:rsid w:val="0039187E"/>
    <w:rsid w:val="00391C48"/>
    <w:rsid w:val="0039232E"/>
    <w:rsid w:val="00392795"/>
    <w:rsid w:val="0039288A"/>
    <w:rsid w:val="00392A3B"/>
    <w:rsid w:val="00392B21"/>
    <w:rsid w:val="0039322E"/>
    <w:rsid w:val="0039350B"/>
    <w:rsid w:val="003935F3"/>
    <w:rsid w:val="0039367B"/>
    <w:rsid w:val="00393878"/>
    <w:rsid w:val="00393E9E"/>
    <w:rsid w:val="00393F4F"/>
    <w:rsid w:val="003943E0"/>
    <w:rsid w:val="00394854"/>
    <w:rsid w:val="00394960"/>
    <w:rsid w:val="00394A12"/>
    <w:rsid w:val="00394A2C"/>
    <w:rsid w:val="00394BA8"/>
    <w:rsid w:val="00394BF4"/>
    <w:rsid w:val="00394C8F"/>
    <w:rsid w:val="00394D9E"/>
    <w:rsid w:val="00394EE9"/>
    <w:rsid w:val="00395003"/>
    <w:rsid w:val="00396103"/>
    <w:rsid w:val="00396180"/>
    <w:rsid w:val="003961E2"/>
    <w:rsid w:val="00396410"/>
    <w:rsid w:val="00396471"/>
    <w:rsid w:val="00396829"/>
    <w:rsid w:val="00397360"/>
    <w:rsid w:val="00397D44"/>
    <w:rsid w:val="00397FB3"/>
    <w:rsid w:val="003A03DB"/>
    <w:rsid w:val="003A0437"/>
    <w:rsid w:val="003A06F2"/>
    <w:rsid w:val="003A0940"/>
    <w:rsid w:val="003A0B77"/>
    <w:rsid w:val="003A0D6A"/>
    <w:rsid w:val="003A0D77"/>
    <w:rsid w:val="003A0E30"/>
    <w:rsid w:val="003A10D9"/>
    <w:rsid w:val="003A111F"/>
    <w:rsid w:val="003A1141"/>
    <w:rsid w:val="003A1172"/>
    <w:rsid w:val="003A189A"/>
    <w:rsid w:val="003A1BF3"/>
    <w:rsid w:val="003A1C08"/>
    <w:rsid w:val="003A1C35"/>
    <w:rsid w:val="003A1C3E"/>
    <w:rsid w:val="003A1DD0"/>
    <w:rsid w:val="003A2183"/>
    <w:rsid w:val="003A2674"/>
    <w:rsid w:val="003A29D0"/>
    <w:rsid w:val="003A2D00"/>
    <w:rsid w:val="003A2D11"/>
    <w:rsid w:val="003A2E54"/>
    <w:rsid w:val="003A2EDE"/>
    <w:rsid w:val="003A2FAC"/>
    <w:rsid w:val="003A3079"/>
    <w:rsid w:val="003A339D"/>
    <w:rsid w:val="003A3CE1"/>
    <w:rsid w:val="003A3E86"/>
    <w:rsid w:val="003A419D"/>
    <w:rsid w:val="003A41A4"/>
    <w:rsid w:val="003A42C4"/>
    <w:rsid w:val="003A4768"/>
    <w:rsid w:val="003A4D3D"/>
    <w:rsid w:val="003A4D47"/>
    <w:rsid w:val="003A50FA"/>
    <w:rsid w:val="003A56CF"/>
    <w:rsid w:val="003A5B11"/>
    <w:rsid w:val="003A5DA1"/>
    <w:rsid w:val="003A5FF3"/>
    <w:rsid w:val="003A6075"/>
    <w:rsid w:val="003A60E8"/>
    <w:rsid w:val="003A6494"/>
    <w:rsid w:val="003A6527"/>
    <w:rsid w:val="003A671B"/>
    <w:rsid w:val="003A6E91"/>
    <w:rsid w:val="003A6F2F"/>
    <w:rsid w:val="003A7003"/>
    <w:rsid w:val="003A7A36"/>
    <w:rsid w:val="003A7AEB"/>
    <w:rsid w:val="003B00E6"/>
    <w:rsid w:val="003B02AA"/>
    <w:rsid w:val="003B04AD"/>
    <w:rsid w:val="003B057F"/>
    <w:rsid w:val="003B05E3"/>
    <w:rsid w:val="003B0B82"/>
    <w:rsid w:val="003B0C7C"/>
    <w:rsid w:val="003B123C"/>
    <w:rsid w:val="003B147D"/>
    <w:rsid w:val="003B19D2"/>
    <w:rsid w:val="003B203B"/>
    <w:rsid w:val="003B2128"/>
    <w:rsid w:val="003B2536"/>
    <w:rsid w:val="003B2A97"/>
    <w:rsid w:val="003B2C5B"/>
    <w:rsid w:val="003B2DA1"/>
    <w:rsid w:val="003B2E10"/>
    <w:rsid w:val="003B2E61"/>
    <w:rsid w:val="003B304C"/>
    <w:rsid w:val="003B32F3"/>
    <w:rsid w:val="003B33D6"/>
    <w:rsid w:val="003B347B"/>
    <w:rsid w:val="003B34A7"/>
    <w:rsid w:val="003B36ED"/>
    <w:rsid w:val="003B3C22"/>
    <w:rsid w:val="003B3DA1"/>
    <w:rsid w:val="003B3FBC"/>
    <w:rsid w:val="003B40E2"/>
    <w:rsid w:val="003B432C"/>
    <w:rsid w:val="003B44CF"/>
    <w:rsid w:val="003B4E29"/>
    <w:rsid w:val="003B4EFF"/>
    <w:rsid w:val="003B5645"/>
    <w:rsid w:val="003B5726"/>
    <w:rsid w:val="003B58A0"/>
    <w:rsid w:val="003B5A77"/>
    <w:rsid w:val="003B5B35"/>
    <w:rsid w:val="003B5C3F"/>
    <w:rsid w:val="003B6624"/>
    <w:rsid w:val="003B6A2E"/>
    <w:rsid w:val="003B6DCC"/>
    <w:rsid w:val="003B6E8C"/>
    <w:rsid w:val="003B70DA"/>
    <w:rsid w:val="003B715C"/>
    <w:rsid w:val="003B7687"/>
    <w:rsid w:val="003B7810"/>
    <w:rsid w:val="003C0180"/>
    <w:rsid w:val="003C0197"/>
    <w:rsid w:val="003C055F"/>
    <w:rsid w:val="003C081F"/>
    <w:rsid w:val="003C0AF0"/>
    <w:rsid w:val="003C0FA6"/>
    <w:rsid w:val="003C1541"/>
    <w:rsid w:val="003C17B7"/>
    <w:rsid w:val="003C1938"/>
    <w:rsid w:val="003C1B85"/>
    <w:rsid w:val="003C2042"/>
    <w:rsid w:val="003C20A5"/>
    <w:rsid w:val="003C225F"/>
    <w:rsid w:val="003C2575"/>
    <w:rsid w:val="003C2D96"/>
    <w:rsid w:val="003C2DF0"/>
    <w:rsid w:val="003C327C"/>
    <w:rsid w:val="003C329A"/>
    <w:rsid w:val="003C3356"/>
    <w:rsid w:val="003C3688"/>
    <w:rsid w:val="003C382B"/>
    <w:rsid w:val="003C39DB"/>
    <w:rsid w:val="003C3AF4"/>
    <w:rsid w:val="003C3E98"/>
    <w:rsid w:val="003C421D"/>
    <w:rsid w:val="003C4397"/>
    <w:rsid w:val="003C43EA"/>
    <w:rsid w:val="003C4854"/>
    <w:rsid w:val="003C4B00"/>
    <w:rsid w:val="003C4C87"/>
    <w:rsid w:val="003C4F53"/>
    <w:rsid w:val="003C584A"/>
    <w:rsid w:val="003C594E"/>
    <w:rsid w:val="003C5AB3"/>
    <w:rsid w:val="003C5B75"/>
    <w:rsid w:val="003C5C0A"/>
    <w:rsid w:val="003C5C2B"/>
    <w:rsid w:val="003C5D1E"/>
    <w:rsid w:val="003C60C6"/>
    <w:rsid w:val="003C64CD"/>
    <w:rsid w:val="003C6543"/>
    <w:rsid w:val="003C6640"/>
    <w:rsid w:val="003C7032"/>
    <w:rsid w:val="003C7303"/>
    <w:rsid w:val="003C7597"/>
    <w:rsid w:val="003C75DC"/>
    <w:rsid w:val="003C7955"/>
    <w:rsid w:val="003D023A"/>
    <w:rsid w:val="003D061D"/>
    <w:rsid w:val="003D07C5"/>
    <w:rsid w:val="003D0830"/>
    <w:rsid w:val="003D0B60"/>
    <w:rsid w:val="003D0D3E"/>
    <w:rsid w:val="003D0DA7"/>
    <w:rsid w:val="003D0E47"/>
    <w:rsid w:val="003D0F0A"/>
    <w:rsid w:val="003D0F51"/>
    <w:rsid w:val="003D116A"/>
    <w:rsid w:val="003D17E9"/>
    <w:rsid w:val="003D1F11"/>
    <w:rsid w:val="003D1FFF"/>
    <w:rsid w:val="003D2097"/>
    <w:rsid w:val="003D21AF"/>
    <w:rsid w:val="003D22D8"/>
    <w:rsid w:val="003D27A2"/>
    <w:rsid w:val="003D2A3B"/>
    <w:rsid w:val="003D2CF5"/>
    <w:rsid w:val="003D2FC1"/>
    <w:rsid w:val="003D3464"/>
    <w:rsid w:val="003D3490"/>
    <w:rsid w:val="003D364B"/>
    <w:rsid w:val="003D3C57"/>
    <w:rsid w:val="003D3D96"/>
    <w:rsid w:val="003D3F87"/>
    <w:rsid w:val="003D404A"/>
    <w:rsid w:val="003D4860"/>
    <w:rsid w:val="003D487F"/>
    <w:rsid w:val="003D4A10"/>
    <w:rsid w:val="003D5313"/>
    <w:rsid w:val="003D561A"/>
    <w:rsid w:val="003D5B0C"/>
    <w:rsid w:val="003D5B72"/>
    <w:rsid w:val="003D5DCF"/>
    <w:rsid w:val="003D633F"/>
    <w:rsid w:val="003D6AF2"/>
    <w:rsid w:val="003D6FB0"/>
    <w:rsid w:val="003D7254"/>
    <w:rsid w:val="003D7793"/>
    <w:rsid w:val="003D7E82"/>
    <w:rsid w:val="003E0116"/>
    <w:rsid w:val="003E0A3D"/>
    <w:rsid w:val="003E0A53"/>
    <w:rsid w:val="003E0ABB"/>
    <w:rsid w:val="003E1665"/>
    <w:rsid w:val="003E1B5E"/>
    <w:rsid w:val="003E1EE8"/>
    <w:rsid w:val="003E20E0"/>
    <w:rsid w:val="003E2242"/>
    <w:rsid w:val="003E2468"/>
    <w:rsid w:val="003E26A3"/>
    <w:rsid w:val="003E271D"/>
    <w:rsid w:val="003E2BF6"/>
    <w:rsid w:val="003E2FE8"/>
    <w:rsid w:val="003E3045"/>
    <w:rsid w:val="003E31D6"/>
    <w:rsid w:val="003E32AE"/>
    <w:rsid w:val="003E341E"/>
    <w:rsid w:val="003E34C3"/>
    <w:rsid w:val="003E358F"/>
    <w:rsid w:val="003E37DE"/>
    <w:rsid w:val="003E3C6B"/>
    <w:rsid w:val="003E4096"/>
    <w:rsid w:val="003E44A1"/>
    <w:rsid w:val="003E44ED"/>
    <w:rsid w:val="003E481E"/>
    <w:rsid w:val="003E4C4B"/>
    <w:rsid w:val="003E539F"/>
    <w:rsid w:val="003E54AF"/>
    <w:rsid w:val="003E5856"/>
    <w:rsid w:val="003E5CB0"/>
    <w:rsid w:val="003E5CFD"/>
    <w:rsid w:val="003E5E3D"/>
    <w:rsid w:val="003E65CC"/>
    <w:rsid w:val="003E67AF"/>
    <w:rsid w:val="003E6985"/>
    <w:rsid w:val="003E698C"/>
    <w:rsid w:val="003E6A6E"/>
    <w:rsid w:val="003E6ABA"/>
    <w:rsid w:val="003E6D93"/>
    <w:rsid w:val="003E737D"/>
    <w:rsid w:val="003E75C8"/>
    <w:rsid w:val="003E7900"/>
    <w:rsid w:val="003E7C73"/>
    <w:rsid w:val="003E7DCD"/>
    <w:rsid w:val="003F0278"/>
    <w:rsid w:val="003F0AF7"/>
    <w:rsid w:val="003F0D3F"/>
    <w:rsid w:val="003F0FA9"/>
    <w:rsid w:val="003F111A"/>
    <w:rsid w:val="003F13A1"/>
    <w:rsid w:val="003F16EE"/>
    <w:rsid w:val="003F1881"/>
    <w:rsid w:val="003F1B14"/>
    <w:rsid w:val="003F1EA7"/>
    <w:rsid w:val="003F23D1"/>
    <w:rsid w:val="003F2A7B"/>
    <w:rsid w:val="003F3418"/>
    <w:rsid w:val="003F3661"/>
    <w:rsid w:val="003F37E7"/>
    <w:rsid w:val="003F38AA"/>
    <w:rsid w:val="003F42AE"/>
    <w:rsid w:val="003F45FA"/>
    <w:rsid w:val="003F48E3"/>
    <w:rsid w:val="003F4AA9"/>
    <w:rsid w:val="003F4DD3"/>
    <w:rsid w:val="003F4E4B"/>
    <w:rsid w:val="003F4EB7"/>
    <w:rsid w:val="003F50AC"/>
    <w:rsid w:val="003F530B"/>
    <w:rsid w:val="003F5569"/>
    <w:rsid w:val="003F55C5"/>
    <w:rsid w:val="003F5666"/>
    <w:rsid w:val="003F5C0F"/>
    <w:rsid w:val="003F5EAA"/>
    <w:rsid w:val="003F6216"/>
    <w:rsid w:val="003F650A"/>
    <w:rsid w:val="003F66B2"/>
    <w:rsid w:val="003F6818"/>
    <w:rsid w:val="003F6AA4"/>
    <w:rsid w:val="003F6ABC"/>
    <w:rsid w:val="003F6D39"/>
    <w:rsid w:val="003F6D3B"/>
    <w:rsid w:val="003F7174"/>
    <w:rsid w:val="003F7468"/>
    <w:rsid w:val="003F7614"/>
    <w:rsid w:val="003F76BB"/>
    <w:rsid w:val="003F78D4"/>
    <w:rsid w:val="003F79E9"/>
    <w:rsid w:val="003F7C53"/>
    <w:rsid w:val="003F7C80"/>
    <w:rsid w:val="0040004C"/>
    <w:rsid w:val="00400532"/>
    <w:rsid w:val="00400578"/>
    <w:rsid w:val="004007EC"/>
    <w:rsid w:val="00400918"/>
    <w:rsid w:val="00400A8D"/>
    <w:rsid w:val="00400C90"/>
    <w:rsid w:val="00400EC9"/>
    <w:rsid w:val="00400F51"/>
    <w:rsid w:val="00401060"/>
    <w:rsid w:val="0040114F"/>
    <w:rsid w:val="00401771"/>
    <w:rsid w:val="00401853"/>
    <w:rsid w:val="004018BA"/>
    <w:rsid w:val="0040195B"/>
    <w:rsid w:val="00401B77"/>
    <w:rsid w:val="00401B98"/>
    <w:rsid w:val="00401BD2"/>
    <w:rsid w:val="00401BDF"/>
    <w:rsid w:val="004021F9"/>
    <w:rsid w:val="00402C1B"/>
    <w:rsid w:val="00403807"/>
    <w:rsid w:val="0040398A"/>
    <w:rsid w:val="00403DBB"/>
    <w:rsid w:val="0040408A"/>
    <w:rsid w:val="00404324"/>
    <w:rsid w:val="004043F7"/>
    <w:rsid w:val="0040458C"/>
    <w:rsid w:val="004046BC"/>
    <w:rsid w:val="0040490B"/>
    <w:rsid w:val="00404C59"/>
    <w:rsid w:val="0040541C"/>
    <w:rsid w:val="0040581B"/>
    <w:rsid w:val="004059A0"/>
    <w:rsid w:val="00405B6E"/>
    <w:rsid w:val="00405DBD"/>
    <w:rsid w:val="0040611E"/>
    <w:rsid w:val="00406408"/>
    <w:rsid w:val="00407091"/>
    <w:rsid w:val="00410100"/>
    <w:rsid w:val="004101B1"/>
    <w:rsid w:val="00410348"/>
    <w:rsid w:val="00410406"/>
    <w:rsid w:val="0041045E"/>
    <w:rsid w:val="004105C7"/>
    <w:rsid w:val="0041078F"/>
    <w:rsid w:val="00410AED"/>
    <w:rsid w:val="0041117D"/>
    <w:rsid w:val="0041127B"/>
    <w:rsid w:val="0041146A"/>
    <w:rsid w:val="00412002"/>
    <w:rsid w:val="0041316E"/>
    <w:rsid w:val="00413227"/>
    <w:rsid w:val="00413279"/>
    <w:rsid w:val="00413426"/>
    <w:rsid w:val="0041351F"/>
    <w:rsid w:val="00413645"/>
    <w:rsid w:val="0041366E"/>
    <w:rsid w:val="0041378F"/>
    <w:rsid w:val="00413840"/>
    <w:rsid w:val="00413AAD"/>
    <w:rsid w:val="00413D54"/>
    <w:rsid w:val="004146C1"/>
    <w:rsid w:val="00414B1A"/>
    <w:rsid w:val="00414D70"/>
    <w:rsid w:val="00414E52"/>
    <w:rsid w:val="004151EA"/>
    <w:rsid w:val="004152B6"/>
    <w:rsid w:val="00415377"/>
    <w:rsid w:val="004153AC"/>
    <w:rsid w:val="00415806"/>
    <w:rsid w:val="00415A2A"/>
    <w:rsid w:val="00415BBC"/>
    <w:rsid w:val="00415BD1"/>
    <w:rsid w:val="00416257"/>
    <w:rsid w:val="00416287"/>
    <w:rsid w:val="00416669"/>
    <w:rsid w:val="00416708"/>
    <w:rsid w:val="00416747"/>
    <w:rsid w:val="00416940"/>
    <w:rsid w:val="00416D2E"/>
    <w:rsid w:val="00417203"/>
    <w:rsid w:val="00417264"/>
    <w:rsid w:val="0041768C"/>
    <w:rsid w:val="00417EB9"/>
    <w:rsid w:val="00420097"/>
    <w:rsid w:val="0042028C"/>
    <w:rsid w:val="0042069E"/>
    <w:rsid w:val="00420836"/>
    <w:rsid w:val="00420937"/>
    <w:rsid w:val="00420BC1"/>
    <w:rsid w:val="00420D11"/>
    <w:rsid w:val="00420DC7"/>
    <w:rsid w:val="00420DD9"/>
    <w:rsid w:val="004217AC"/>
    <w:rsid w:val="00421A85"/>
    <w:rsid w:val="00421CEB"/>
    <w:rsid w:val="00422803"/>
    <w:rsid w:val="0042280B"/>
    <w:rsid w:val="00422D73"/>
    <w:rsid w:val="00422E15"/>
    <w:rsid w:val="00422F2A"/>
    <w:rsid w:val="00423080"/>
    <w:rsid w:val="004241C3"/>
    <w:rsid w:val="0042495E"/>
    <w:rsid w:val="00424BE3"/>
    <w:rsid w:val="00424C3F"/>
    <w:rsid w:val="00424DB9"/>
    <w:rsid w:val="00424E64"/>
    <w:rsid w:val="00425348"/>
    <w:rsid w:val="004258CC"/>
    <w:rsid w:val="004259BC"/>
    <w:rsid w:val="00425EC5"/>
    <w:rsid w:val="0042610A"/>
    <w:rsid w:val="00426158"/>
    <w:rsid w:val="00426373"/>
    <w:rsid w:val="004265A6"/>
    <w:rsid w:val="00426DF1"/>
    <w:rsid w:val="004271F0"/>
    <w:rsid w:val="00427282"/>
    <w:rsid w:val="0042728A"/>
    <w:rsid w:val="00427459"/>
    <w:rsid w:val="00427744"/>
    <w:rsid w:val="00427957"/>
    <w:rsid w:val="00427C9D"/>
    <w:rsid w:val="00427FA3"/>
    <w:rsid w:val="004306AE"/>
    <w:rsid w:val="004307BC"/>
    <w:rsid w:val="004307C0"/>
    <w:rsid w:val="004307D4"/>
    <w:rsid w:val="004312AD"/>
    <w:rsid w:val="0043138A"/>
    <w:rsid w:val="00431440"/>
    <w:rsid w:val="004317D8"/>
    <w:rsid w:val="00431816"/>
    <w:rsid w:val="00431AF4"/>
    <w:rsid w:val="00431FFF"/>
    <w:rsid w:val="0043228A"/>
    <w:rsid w:val="004322A0"/>
    <w:rsid w:val="00432540"/>
    <w:rsid w:val="00432707"/>
    <w:rsid w:val="00432BF2"/>
    <w:rsid w:val="00432CE7"/>
    <w:rsid w:val="00432F4A"/>
    <w:rsid w:val="00432F7C"/>
    <w:rsid w:val="0043351C"/>
    <w:rsid w:val="00433AB6"/>
    <w:rsid w:val="00433E9F"/>
    <w:rsid w:val="00433F6B"/>
    <w:rsid w:val="004340C7"/>
    <w:rsid w:val="0043418B"/>
    <w:rsid w:val="0043454E"/>
    <w:rsid w:val="00434924"/>
    <w:rsid w:val="00434A7F"/>
    <w:rsid w:val="004350CF"/>
    <w:rsid w:val="004353D4"/>
    <w:rsid w:val="004355F1"/>
    <w:rsid w:val="0043579C"/>
    <w:rsid w:val="00435B41"/>
    <w:rsid w:val="00435D92"/>
    <w:rsid w:val="00435FE4"/>
    <w:rsid w:val="0043641F"/>
    <w:rsid w:val="00436744"/>
    <w:rsid w:val="00436906"/>
    <w:rsid w:val="00436962"/>
    <w:rsid w:val="00436A34"/>
    <w:rsid w:val="00436C58"/>
    <w:rsid w:val="00436C9A"/>
    <w:rsid w:val="0043754B"/>
    <w:rsid w:val="0043768B"/>
    <w:rsid w:val="004378F8"/>
    <w:rsid w:val="00437961"/>
    <w:rsid w:val="0044024D"/>
    <w:rsid w:val="00440309"/>
    <w:rsid w:val="004404C9"/>
    <w:rsid w:val="0044080F"/>
    <w:rsid w:val="00440D6E"/>
    <w:rsid w:val="00441177"/>
    <w:rsid w:val="0044132C"/>
    <w:rsid w:val="00441450"/>
    <w:rsid w:val="0044197F"/>
    <w:rsid w:val="00441BC8"/>
    <w:rsid w:val="00441F25"/>
    <w:rsid w:val="0044201D"/>
    <w:rsid w:val="004424B9"/>
    <w:rsid w:val="004429F6"/>
    <w:rsid w:val="004438EC"/>
    <w:rsid w:val="00443FCA"/>
    <w:rsid w:val="004441E3"/>
    <w:rsid w:val="00444240"/>
    <w:rsid w:val="0044429F"/>
    <w:rsid w:val="004442E5"/>
    <w:rsid w:val="00444429"/>
    <w:rsid w:val="0044464C"/>
    <w:rsid w:val="0044481E"/>
    <w:rsid w:val="00444D0B"/>
    <w:rsid w:val="00445270"/>
    <w:rsid w:val="00445D63"/>
    <w:rsid w:val="004462DF"/>
    <w:rsid w:val="00446332"/>
    <w:rsid w:val="00446879"/>
    <w:rsid w:val="00446AC1"/>
    <w:rsid w:val="00447488"/>
    <w:rsid w:val="004477FF"/>
    <w:rsid w:val="00447BCC"/>
    <w:rsid w:val="00447BFE"/>
    <w:rsid w:val="00447DEB"/>
    <w:rsid w:val="00450CDC"/>
    <w:rsid w:val="00450F96"/>
    <w:rsid w:val="004514B3"/>
    <w:rsid w:val="004515FA"/>
    <w:rsid w:val="004516EA"/>
    <w:rsid w:val="00451CC0"/>
    <w:rsid w:val="00451D29"/>
    <w:rsid w:val="004523B3"/>
    <w:rsid w:val="00452635"/>
    <w:rsid w:val="00452807"/>
    <w:rsid w:val="004528B8"/>
    <w:rsid w:val="0045418F"/>
    <w:rsid w:val="004542D1"/>
    <w:rsid w:val="004544AF"/>
    <w:rsid w:val="004544DF"/>
    <w:rsid w:val="004545BD"/>
    <w:rsid w:val="00454800"/>
    <w:rsid w:val="00454869"/>
    <w:rsid w:val="00454905"/>
    <w:rsid w:val="004550F1"/>
    <w:rsid w:val="0045572E"/>
    <w:rsid w:val="00455917"/>
    <w:rsid w:val="00455D71"/>
    <w:rsid w:val="00455DFA"/>
    <w:rsid w:val="00455EE9"/>
    <w:rsid w:val="00455F8D"/>
    <w:rsid w:val="0045629D"/>
    <w:rsid w:val="0045698A"/>
    <w:rsid w:val="00456BBD"/>
    <w:rsid w:val="00456BCF"/>
    <w:rsid w:val="00456C1A"/>
    <w:rsid w:val="00456E77"/>
    <w:rsid w:val="004572A5"/>
    <w:rsid w:val="004575D5"/>
    <w:rsid w:val="00457DE2"/>
    <w:rsid w:val="00457E54"/>
    <w:rsid w:val="0046010D"/>
    <w:rsid w:val="0046011C"/>
    <w:rsid w:val="00460B8D"/>
    <w:rsid w:val="00460C1A"/>
    <w:rsid w:val="00460D92"/>
    <w:rsid w:val="00461157"/>
    <w:rsid w:val="00461507"/>
    <w:rsid w:val="00461574"/>
    <w:rsid w:val="0046165F"/>
    <w:rsid w:val="0046189B"/>
    <w:rsid w:val="00461A74"/>
    <w:rsid w:val="00461C39"/>
    <w:rsid w:val="00462129"/>
    <w:rsid w:val="0046269C"/>
    <w:rsid w:val="0046309F"/>
    <w:rsid w:val="0046316B"/>
    <w:rsid w:val="0046319E"/>
    <w:rsid w:val="00463285"/>
    <w:rsid w:val="0046328C"/>
    <w:rsid w:val="004634AD"/>
    <w:rsid w:val="00463A98"/>
    <w:rsid w:val="00463BB0"/>
    <w:rsid w:val="00463DBB"/>
    <w:rsid w:val="0046474E"/>
    <w:rsid w:val="00464963"/>
    <w:rsid w:val="004649AD"/>
    <w:rsid w:val="00464DD6"/>
    <w:rsid w:val="0046567F"/>
    <w:rsid w:val="004660AB"/>
    <w:rsid w:val="0046673B"/>
    <w:rsid w:val="00466AA2"/>
    <w:rsid w:val="00466C0E"/>
    <w:rsid w:val="00466E7F"/>
    <w:rsid w:val="004673D6"/>
    <w:rsid w:val="00467458"/>
    <w:rsid w:val="00467604"/>
    <w:rsid w:val="00467A4A"/>
    <w:rsid w:val="00467B09"/>
    <w:rsid w:val="00467E42"/>
    <w:rsid w:val="00467FE4"/>
    <w:rsid w:val="0047013B"/>
    <w:rsid w:val="004704FC"/>
    <w:rsid w:val="00470BDA"/>
    <w:rsid w:val="004710B3"/>
    <w:rsid w:val="00471762"/>
    <w:rsid w:val="00471CF9"/>
    <w:rsid w:val="00472590"/>
    <w:rsid w:val="004726E5"/>
    <w:rsid w:val="004728C7"/>
    <w:rsid w:val="00472A42"/>
    <w:rsid w:val="00472AEE"/>
    <w:rsid w:val="0047305A"/>
    <w:rsid w:val="004730AE"/>
    <w:rsid w:val="00473660"/>
    <w:rsid w:val="00473A70"/>
    <w:rsid w:val="00473D29"/>
    <w:rsid w:val="00473D42"/>
    <w:rsid w:val="00473EE1"/>
    <w:rsid w:val="00474045"/>
    <w:rsid w:val="00474131"/>
    <w:rsid w:val="00474714"/>
    <w:rsid w:val="00474CC2"/>
    <w:rsid w:val="00475435"/>
    <w:rsid w:val="00475AB4"/>
    <w:rsid w:val="00475C6E"/>
    <w:rsid w:val="00476048"/>
    <w:rsid w:val="004761C6"/>
    <w:rsid w:val="004761E2"/>
    <w:rsid w:val="004761E4"/>
    <w:rsid w:val="00476302"/>
    <w:rsid w:val="00476354"/>
    <w:rsid w:val="00476397"/>
    <w:rsid w:val="0047671F"/>
    <w:rsid w:val="00476A5C"/>
    <w:rsid w:val="00476CFC"/>
    <w:rsid w:val="00476D21"/>
    <w:rsid w:val="00476FFB"/>
    <w:rsid w:val="004776B8"/>
    <w:rsid w:val="00477940"/>
    <w:rsid w:val="00477E58"/>
    <w:rsid w:val="0048043D"/>
    <w:rsid w:val="004804A1"/>
    <w:rsid w:val="004810D6"/>
    <w:rsid w:val="004815BC"/>
    <w:rsid w:val="0048167A"/>
    <w:rsid w:val="0048176D"/>
    <w:rsid w:val="00481E60"/>
    <w:rsid w:val="00481EBE"/>
    <w:rsid w:val="0048206C"/>
    <w:rsid w:val="00482C7C"/>
    <w:rsid w:val="00482EF0"/>
    <w:rsid w:val="004832BA"/>
    <w:rsid w:val="004834DA"/>
    <w:rsid w:val="0048391F"/>
    <w:rsid w:val="004839B5"/>
    <w:rsid w:val="00483D81"/>
    <w:rsid w:val="004849DB"/>
    <w:rsid w:val="00484AE5"/>
    <w:rsid w:val="00484F84"/>
    <w:rsid w:val="0048517C"/>
    <w:rsid w:val="004851FB"/>
    <w:rsid w:val="004854EA"/>
    <w:rsid w:val="0048551F"/>
    <w:rsid w:val="0048577D"/>
    <w:rsid w:val="00485AE2"/>
    <w:rsid w:val="00485C42"/>
    <w:rsid w:val="00485CFA"/>
    <w:rsid w:val="00485D57"/>
    <w:rsid w:val="00485DC4"/>
    <w:rsid w:val="00486020"/>
    <w:rsid w:val="00486153"/>
    <w:rsid w:val="0048624E"/>
    <w:rsid w:val="00486586"/>
    <w:rsid w:val="00486C3A"/>
    <w:rsid w:val="00486EFC"/>
    <w:rsid w:val="00487013"/>
    <w:rsid w:val="00487048"/>
    <w:rsid w:val="004879D3"/>
    <w:rsid w:val="00487B1B"/>
    <w:rsid w:val="00487CEF"/>
    <w:rsid w:val="00487E23"/>
    <w:rsid w:val="0049005E"/>
    <w:rsid w:val="004900BC"/>
    <w:rsid w:val="00490222"/>
    <w:rsid w:val="00490281"/>
    <w:rsid w:val="00490318"/>
    <w:rsid w:val="004907E2"/>
    <w:rsid w:val="00490810"/>
    <w:rsid w:val="0049090E"/>
    <w:rsid w:val="00490B0A"/>
    <w:rsid w:val="00490ED7"/>
    <w:rsid w:val="004911C3"/>
    <w:rsid w:val="004917EE"/>
    <w:rsid w:val="004918E2"/>
    <w:rsid w:val="004919B7"/>
    <w:rsid w:val="00491AFD"/>
    <w:rsid w:val="00491B25"/>
    <w:rsid w:val="00491DF7"/>
    <w:rsid w:val="00491E17"/>
    <w:rsid w:val="00492083"/>
    <w:rsid w:val="00492580"/>
    <w:rsid w:val="004927B1"/>
    <w:rsid w:val="00492E8D"/>
    <w:rsid w:val="004930F7"/>
    <w:rsid w:val="0049345E"/>
    <w:rsid w:val="00493CF3"/>
    <w:rsid w:val="00493D4A"/>
    <w:rsid w:val="00493E62"/>
    <w:rsid w:val="00494169"/>
    <w:rsid w:val="00494991"/>
    <w:rsid w:val="00494C16"/>
    <w:rsid w:val="00494CCE"/>
    <w:rsid w:val="00494DDF"/>
    <w:rsid w:val="004955E6"/>
    <w:rsid w:val="00495A2F"/>
    <w:rsid w:val="00495AA0"/>
    <w:rsid w:val="00495EC1"/>
    <w:rsid w:val="0049605E"/>
    <w:rsid w:val="00496A9E"/>
    <w:rsid w:val="00496AA2"/>
    <w:rsid w:val="00496FB2"/>
    <w:rsid w:val="004971BD"/>
    <w:rsid w:val="00497387"/>
    <w:rsid w:val="004973E3"/>
    <w:rsid w:val="00497402"/>
    <w:rsid w:val="0049746C"/>
    <w:rsid w:val="004976AC"/>
    <w:rsid w:val="00497842"/>
    <w:rsid w:val="00497881"/>
    <w:rsid w:val="0049789C"/>
    <w:rsid w:val="0049794A"/>
    <w:rsid w:val="00497BC5"/>
    <w:rsid w:val="004A04EE"/>
    <w:rsid w:val="004A0905"/>
    <w:rsid w:val="004A09F2"/>
    <w:rsid w:val="004A09FF"/>
    <w:rsid w:val="004A0BE2"/>
    <w:rsid w:val="004A0D70"/>
    <w:rsid w:val="004A1052"/>
    <w:rsid w:val="004A1141"/>
    <w:rsid w:val="004A149E"/>
    <w:rsid w:val="004A19AE"/>
    <w:rsid w:val="004A1D9C"/>
    <w:rsid w:val="004A1EBD"/>
    <w:rsid w:val="004A2308"/>
    <w:rsid w:val="004A232A"/>
    <w:rsid w:val="004A2437"/>
    <w:rsid w:val="004A26F2"/>
    <w:rsid w:val="004A27BC"/>
    <w:rsid w:val="004A2876"/>
    <w:rsid w:val="004A2BF4"/>
    <w:rsid w:val="004A2C7F"/>
    <w:rsid w:val="004A2E31"/>
    <w:rsid w:val="004A30F6"/>
    <w:rsid w:val="004A3221"/>
    <w:rsid w:val="004A3398"/>
    <w:rsid w:val="004A3425"/>
    <w:rsid w:val="004A34F9"/>
    <w:rsid w:val="004A3580"/>
    <w:rsid w:val="004A3D89"/>
    <w:rsid w:val="004A43EB"/>
    <w:rsid w:val="004A45D4"/>
    <w:rsid w:val="004A49C3"/>
    <w:rsid w:val="004A4F50"/>
    <w:rsid w:val="004A5149"/>
    <w:rsid w:val="004A5303"/>
    <w:rsid w:val="004A550F"/>
    <w:rsid w:val="004A5540"/>
    <w:rsid w:val="004A55DA"/>
    <w:rsid w:val="004A594C"/>
    <w:rsid w:val="004A5E75"/>
    <w:rsid w:val="004A650F"/>
    <w:rsid w:val="004A68FA"/>
    <w:rsid w:val="004A6A8A"/>
    <w:rsid w:val="004A6D3B"/>
    <w:rsid w:val="004A6FA6"/>
    <w:rsid w:val="004A7019"/>
    <w:rsid w:val="004A73B9"/>
    <w:rsid w:val="004A77AA"/>
    <w:rsid w:val="004A7ACD"/>
    <w:rsid w:val="004A7B43"/>
    <w:rsid w:val="004B034B"/>
    <w:rsid w:val="004B0738"/>
    <w:rsid w:val="004B081A"/>
    <w:rsid w:val="004B08F6"/>
    <w:rsid w:val="004B0C76"/>
    <w:rsid w:val="004B0F99"/>
    <w:rsid w:val="004B0FCA"/>
    <w:rsid w:val="004B1530"/>
    <w:rsid w:val="004B1B16"/>
    <w:rsid w:val="004B2019"/>
    <w:rsid w:val="004B2990"/>
    <w:rsid w:val="004B2DEA"/>
    <w:rsid w:val="004B2FAB"/>
    <w:rsid w:val="004B3013"/>
    <w:rsid w:val="004B3396"/>
    <w:rsid w:val="004B369F"/>
    <w:rsid w:val="004B36F8"/>
    <w:rsid w:val="004B3AE4"/>
    <w:rsid w:val="004B3C8B"/>
    <w:rsid w:val="004B3D08"/>
    <w:rsid w:val="004B3D16"/>
    <w:rsid w:val="004B4115"/>
    <w:rsid w:val="004B41F8"/>
    <w:rsid w:val="004B44F7"/>
    <w:rsid w:val="004B4A53"/>
    <w:rsid w:val="004B50E2"/>
    <w:rsid w:val="004B5270"/>
    <w:rsid w:val="004B5481"/>
    <w:rsid w:val="004B54C8"/>
    <w:rsid w:val="004B64FC"/>
    <w:rsid w:val="004B67E7"/>
    <w:rsid w:val="004B696B"/>
    <w:rsid w:val="004B6BE0"/>
    <w:rsid w:val="004B6E36"/>
    <w:rsid w:val="004B6F4B"/>
    <w:rsid w:val="004B75B4"/>
    <w:rsid w:val="004B780D"/>
    <w:rsid w:val="004B7AB4"/>
    <w:rsid w:val="004B7FA5"/>
    <w:rsid w:val="004C0728"/>
    <w:rsid w:val="004C074B"/>
    <w:rsid w:val="004C0A02"/>
    <w:rsid w:val="004C0AAD"/>
    <w:rsid w:val="004C0B03"/>
    <w:rsid w:val="004C0B75"/>
    <w:rsid w:val="004C10F1"/>
    <w:rsid w:val="004C163D"/>
    <w:rsid w:val="004C1864"/>
    <w:rsid w:val="004C19FD"/>
    <w:rsid w:val="004C1A38"/>
    <w:rsid w:val="004C1B64"/>
    <w:rsid w:val="004C1C69"/>
    <w:rsid w:val="004C1DAE"/>
    <w:rsid w:val="004C2056"/>
    <w:rsid w:val="004C2390"/>
    <w:rsid w:val="004C2F98"/>
    <w:rsid w:val="004C30B4"/>
    <w:rsid w:val="004C30CD"/>
    <w:rsid w:val="004C3441"/>
    <w:rsid w:val="004C3614"/>
    <w:rsid w:val="004C36AF"/>
    <w:rsid w:val="004C37AD"/>
    <w:rsid w:val="004C3912"/>
    <w:rsid w:val="004C3CD4"/>
    <w:rsid w:val="004C44F0"/>
    <w:rsid w:val="004C458C"/>
    <w:rsid w:val="004C46AC"/>
    <w:rsid w:val="004C46C3"/>
    <w:rsid w:val="004C478C"/>
    <w:rsid w:val="004C4966"/>
    <w:rsid w:val="004C4A76"/>
    <w:rsid w:val="004C4B05"/>
    <w:rsid w:val="004C50A5"/>
    <w:rsid w:val="004C50C3"/>
    <w:rsid w:val="004C5391"/>
    <w:rsid w:val="004C5737"/>
    <w:rsid w:val="004C5BB3"/>
    <w:rsid w:val="004C5C11"/>
    <w:rsid w:val="004C5F07"/>
    <w:rsid w:val="004C61CF"/>
    <w:rsid w:val="004C665E"/>
    <w:rsid w:val="004C695D"/>
    <w:rsid w:val="004C6F69"/>
    <w:rsid w:val="004C750F"/>
    <w:rsid w:val="004C7651"/>
    <w:rsid w:val="004C78E6"/>
    <w:rsid w:val="004C7C37"/>
    <w:rsid w:val="004C7DC5"/>
    <w:rsid w:val="004D039E"/>
    <w:rsid w:val="004D0544"/>
    <w:rsid w:val="004D0578"/>
    <w:rsid w:val="004D068E"/>
    <w:rsid w:val="004D075A"/>
    <w:rsid w:val="004D11A7"/>
    <w:rsid w:val="004D155F"/>
    <w:rsid w:val="004D16D0"/>
    <w:rsid w:val="004D19A9"/>
    <w:rsid w:val="004D1A32"/>
    <w:rsid w:val="004D1B09"/>
    <w:rsid w:val="004D1B9B"/>
    <w:rsid w:val="004D1FEC"/>
    <w:rsid w:val="004D217C"/>
    <w:rsid w:val="004D2293"/>
    <w:rsid w:val="004D27A8"/>
    <w:rsid w:val="004D2AEB"/>
    <w:rsid w:val="004D2C92"/>
    <w:rsid w:val="004D2F0F"/>
    <w:rsid w:val="004D2FF3"/>
    <w:rsid w:val="004D31F3"/>
    <w:rsid w:val="004D3501"/>
    <w:rsid w:val="004D3902"/>
    <w:rsid w:val="004D3AD3"/>
    <w:rsid w:val="004D3B47"/>
    <w:rsid w:val="004D3F91"/>
    <w:rsid w:val="004D4027"/>
    <w:rsid w:val="004D4184"/>
    <w:rsid w:val="004D454A"/>
    <w:rsid w:val="004D48E3"/>
    <w:rsid w:val="004D4C3C"/>
    <w:rsid w:val="004D520F"/>
    <w:rsid w:val="004D541D"/>
    <w:rsid w:val="004D55C6"/>
    <w:rsid w:val="004D5888"/>
    <w:rsid w:val="004D5938"/>
    <w:rsid w:val="004D5A0E"/>
    <w:rsid w:val="004D6046"/>
    <w:rsid w:val="004D6658"/>
    <w:rsid w:val="004D6746"/>
    <w:rsid w:val="004D67A7"/>
    <w:rsid w:val="004D67C4"/>
    <w:rsid w:val="004D6A03"/>
    <w:rsid w:val="004D6A5F"/>
    <w:rsid w:val="004D712A"/>
    <w:rsid w:val="004D732E"/>
    <w:rsid w:val="004D737A"/>
    <w:rsid w:val="004D7475"/>
    <w:rsid w:val="004D74A1"/>
    <w:rsid w:val="004D74B5"/>
    <w:rsid w:val="004D767D"/>
    <w:rsid w:val="004D76B4"/>
    <w:rsid w:val="004D7717"/>
    <w:rsid w:val="004D7B9C"/>
    <w:rsid w:val="004D7C3E"/>
    <w:rsid w:val="004D7EE2"/>
    <w:rsid w:val="004E031F"/>
    <w:rsid w:val="004E03B6"/>
    <w:rsid w:val="004E054A"/>
    <w:rsid w:val="004E0598"/>
    <w:rsid w:val="004E0647"/>
    <w:rsid w:val="004E06F8"/>
    <w:rsid w:val="004E077A"/>
    <w:rsid w:val="004E08AC"/>
    <w:rsid w:val="004E0D52"/>
    <w:rsid w:val="004E0EF6"/>
    <w:rsid w:val="004E1075"/>
    <w:rsid w:val="004E15BB"/>
    <w:rsid w:val="004E1B39"/>
    <w:rsid w:val="004E1D51"/>
    <w:rsid w:val="004E1E39"/>
    <w:rsid w:val="004E2284"/>
    <w:rsid w:val="004E2543"/>
    <w:rsid w:val="004E2711"/>
    <w:rsid w:val="004E280C"/>
    <w:rsid w:val="004E28BC"/>
    <w:rsid w:val="004E297F"/>
    <w:rsid w:val="004E2A5E"/>
    <w:rsid w:val="004E2B4E"/>
    <w:rsid w:val="004E300D"/>
    <w:rsid w:val="004E3113"/>
    <w:rsid w:val="004E33C4"/>
    <w:rsid w:val="004E3400"/>
    <w:rsid w:val="004E35D3"/>
    <w:rsid w:val="004E373E"/>
    <w:rsid w:val="004E38E8"/>
    <w:rsid w:val="004E3975"/>
    <w:rsid w:val="004E3D12"/>
    <w:rsid w:val="004E3F43"/>
    <w:rsid w:val="004E4172"/>
    <w:rsid w:val="004E4427"/>
    <w:rsid w:val="004E4434"/>
    <w:rsid w:val="004E4899"/>
    <w:rsid w:val="004E4C67"/>
    <w:rsid w:val="004E4C94"/>
    <w:rsid w:val="004E53F9"/>
    <w:rsid w:val="004E541C"/>
    <w:rsid w:val="004E5424"/>
    <w:rsid w:val="004E5757"/>
    <w:rsid w:val="004E5B66"/>
    <w:rsid w:val="004E60CC"/>
    <w:rsid w:val="004E6758"/>
    <w:rsid w:val="004E6F0F"/>
    <w:rsid w:val="004E71BC"/>
    <w:rsid w:val="004E72B6"/>
    <w:rsid w:val="004E74D2"/>
    <w:rsid w:val="004E75C4"/>
    <w:rsid w:val="004E78DD"/>
    <w:rsid w:val="004E796F"/>
    <w:rsid w:val="004E7A88"/>
    <w:rsid w:val="004F048E"/>
    <w:rsid w:val="004F0930"/>
    <w:rsid w:val="004F0A8F"/>
    <w:rsid w:val="004F0BF2"/>
    <w:rsid w:val="004F1150"/>
    <w:rsid w:val="004F13A8"/>
    <w:rsid w:val="004F1569"/>
    <w:rsid w:val="004F156A"/>
    <w:rsid w:val="004F1B18"/>
    <w:rsid w:val="004F1DDD"/>
    <w:rsid w:val="004F1ECD"/>
    <w:rsid w:val="004F2025"/>
    <w:rsid w:val="004F242B"/>
    <w:rsid w:val="004F25F1"/>
    <w:rsid w:val="004F2620"/>
    <w:rsid w:val="004F2689"/>
    <w:rsid w:val="004F2822"/>
    <w:rsid w:val="004F3629"/>
    <w:rsid w:val="004F3F5B"/>
    <w:rsid w:val="004F4020"/>
    <w:rsid w:val="004F434C"/>
    <w:rsid w:val="004F4622"/>
    <w:rsid w:val="004F4948"/>
    <w:rsid w:val="004F4C3E"/>
    <w:rsid w:val="004F4FDB"/>
    <w:rsid w:val="004F534F"/>
    <w:rsid w:val="004F55EC"/>
    <w:rsid w:val="004F5BDE"/>
    <w:rsid w:val="004F5C17"/>
    <w:rsid w:val="004F5C36"/>
    <w:rsid w:val="004F5C5B"/>
    <w:rsid w:val="004F5CE2"/>
    <w:rsid w:val="004F645B"/>
    <w:rsid w:val="004F6595"/>
    <w:rsid w:val="004F661F"/>
    <w:rsid w:val="004F6748"/>
    <w:rsid w:val="004F6D84"/>
    <w:rsid w:val="004F70ED"/>
    <w:rsid w:val="004F76AF"/>
    <w:rsid w:val="004F7830"/>
    <w:rsid w:val="004F7A7F"/>
    <w:rsid w:val="004F7D59"/>
    <w:rsid w:val="004F7DFA"/>
    <w:rsid w:val="004F7E14"/>
    <w:rsid w:val="00500098"/>
    <w:rsid w:val="0050038F"/>
    <w:rsid w:val="00500434"/>
    <w:rsid w:val="00500457"/>
    <w:rsid w:val="0050051A"/>
    <w:rsid w:val="005007AA"/>
    <w:rsid w:val="00500D6E"/>
    <w:rsid w:val="00501113"/>
    <w:rsid w:val="005013DF"/>
    <w:rsid w:val="005016F6"/>
    <w:rsid w:val="00501BC5"/>
    <w:rsid w:val="005021D2"/>
    <w:rsid w:val="005023F1"/>
    <w:rsid w:val="005024E5"/>
    <w:rsid w:val="00502AB0"/>
    <w:rsid w:val="00503384"/>
    <w:rsid w:val="00503385"/>
    <w:rsid w:val="005034AE"/>
    <w:rsid w:val="00503958"/>
    <w:rsid w:val="00503988"/>
    <w:rsid w:val="00503AD9"/>
    <w:rsid w:val="00503D16"/>
    <w:rsid w:val="00503D7A"/>
    <w:rsid w:val="0050475C"/>
    <w:rsid w:val="00504983"/>
    <w:rsid w:val="00504B43"/>
    <w:rsid w:val="00504B6B"/>
    <w:rsid w:val="00504C16"/>
    <w:rsid w:val="00504E10"/>
    <w:rsid w:val="00505066"/>
    <w:rsid w:val="005053BD"/>
    <w:rsid w:val="00505458"/>
    <w:rsid w:val="00505956"/>
    <w:rsid w:val="00505D25"/>
    <w:rsid w:val="00505DFB"/>
    <w:rsid w:val="00506278"/>
    <w:rsid w:val="0050655C"/>
    <w:rsid w:val="0050670E"/>
    <w:rsid w:val="0050686E"/>
    <w:rsid w:val="005069E4"/>
    <w:rsid w:val="005070B5"/>
    <w:rsid w:val="005072BB"/>
    <w:rsid w:val="00507383"/>
    <w:rsid w:val="00507390"/>
    <w:rsid w:val="00507690"/>
    <w:rsid w:val="00507845"/>
    <w:rsid w:val="005078F7"/>
    <w:rsid w:val="0050796A"/>
    <w:rsid w:val="00510283"/>
    <w:rsid w:val="0051062D"/>
    <w:rsid w:val="00510911"/>
    <w:rsid w:val="005111EA"/>
    <w:rsid w:val="00511204"/>
    <w:rsid w:val="0051158C"/>
    <w:rsid w:val="005117C2"/>
    <w:rsid w:val="005119CC"/>
    <w:rsid w:val="00511CF1"/>
    <w:rsid w:val="00511E27"/>
    <w:rsid w:val="00511F2D"/>
    <w:rsid w:val="00512056"/>
    <w:rsid w:val="005122EF"/>
    <w:rsid w:val="005128CF"/>
    <w:rsid w:val="00512A09"/>
    <w:rsid w:val="00513003"/>
    <w:rsid w:val="00513446"/>
    <w:rsid w:val="0051356A"/>
    <w:rsid w:val="00513E4C"/>
    <w:rsid w:val="00513E81"/>
    <w:rsid w:val="00513EAE"/>
    <w:rsid w:val="00514379"/>
    <w:rsid w:val="0051437A"/>
    <w:rsid w:val="005147C1"/>
    <w:rsid w:val="00514BBC"/>
    <w:rsid w:val="00514C46"/>
    <w:rsid w:val="00514FA2"/>
    <w:rsid w:val="00515059"/>
    <w:rsid w:val="0051511F"/>
    <w:rsid w:val="00515806"/>
    <w:rsid w:val="00515843"/>
    <w:rsid w:val="00515EA6"/>
    <w:rsid w:val="0051617E"/>
    <w:rsid w:val="00516507"/>
    <w:rsid w:val="0051690E"/>
    <w:rsid w:val="0051696B"/>
    <w:rsid w:val="005169D5"/>
    <w:rsid w:val="00516AF2"/>
    <w:rsid w:val="00516C26"/>
    <w:rsid w:val="00516CBD"/>
    <w:rsid w:val="00516CC8"/>
    <w:rsid w:val="00516E5C"/>
    <w:rsid w:val="005171FD"/>
    <w:rsid w:val="00517344"/>
    <w:rsid w:val="005173A6"/>
    <w:rsid w:val="00517758"/>
    <w:rsid w:val="00517D7D"/>
    <w:rsid w:val="00517F8F"/>
    <w:rsid w:val="00520240"/>
    <w:rsid w:val="0052049C"/>
    <w:rsid w:val="00520582"/>
    <w:rsid w:val="00520BE4"/>
    <w:rsid w:val="00520EFA"/>
    <w:rsid w:val="005212DE"/>
    <w:rsid w:val="005212FC"/>
    <w:rsid w:val="005214C8"/>
    <w:rsid w:val="0052159F"/>
    <w:rsid w:val="00521AF6"/>
    <w:rsid w:val="00521B31"/>
    <w:rsid w:val="00521E13"/>
    <w:rsid w:val="00521E31"/>
    <w:rsid w:val="00521E98"/>
    <w:rsid w:val="0052224B"/>
    <w:rsid w:val="00522454"/>
    <w:rsid w:val="005226A0"/>
    <w:rsid w:val="00522A35"/>
    <w:rsid w:val="00523692"/>
    <w:rsid w:val="005237CD"/>
    <w:rsid w:val="00523899"/>
    <w:rsid w:val="00523977"/>
    <w:rsid w:val="00523A7E"/>
    <w:rsid w:val="00523B62"/>
    <w:rsid w:val="00523E53"/>
    <w:rsid w:val="005242E9"/>
    <w:rsid w:val="00524329"/>
    <w:rsid w:val="00524362"/>
    <w:rsid w:val="005244D5"/>
    <w:rsid w:val="005245EA"/>
    <w:rsid w:val="0052478B"/>
    <w:rsid w:val="00524A88"/>
    <w:rsid w:val="00524D60"/>
    <w:rsid w:val="0052549E"/>
    <w:rsid w:val="00525BA8"/>
    <w:rsid w:val="00526066"/>
    <w:rsid w:val="00526303"/>
    <w:rsid w:val="0052643F"/>
    <w:rsid w:val="005266D1"/>
    <w:rsid w:val="00526A67"/>
    <w:rsid w:val="00526C9B"/>
    <w:rsid w:val="00526EBC"/>
    <w:rsid w:val="00526F96"/>
    <w:rsid w:val="0052740F"/>
    <w:rsid w:val="005276CC"/>
    <w:rsid w:val="005278F2"/>
    <w:rsid w:val="00527FDF"/>
    <w:rsid w:val="005302B0"/>
    <w:rsid w:val="00530A70"/>
    <w:rsid w:val="00530AC4"/>
    <w:rsid w:val="00530E70"/>
    <w:rsid w:val="00531026"/>
    <w:rsid w:val="00531090"/>
    <w:rsid w:val="00531299"/>
    <w:rsid w:val="005312C7"/>
    <w:rsid w:val="005318EF"/>
    <w:rsid w:val="0053191E"/>
    <w:rsid w:val="00532397"/>
    <w:rsid w:val="00532CA3"/>
    <w:rsid w:val="00532F17"/>
    <w:rsid w:val="00533781"/>
    <w:rsid w:val="005338A2"/>
    <w:rsid w:val="00533AAA"/>
    <w:rsid w:val="00533B03"/>
    <w:rsid w:val="00533B16"/>
    <w:rsid w:val="0053413A"/>
    <w:rsid w:val="005341F0"/>
    <w:rsid w:val="00534216"/>
    <w:rsid w:val="0053434E"/>
    <w:rsid w:val="005346A0"/>
    <w:rsid w:val="00534732"/>
    <w:rsid w:val="00534A1C"/>
    <w:rsid w:val="00534A7A"/>
    <w:rsid w:val="00534C02"/>
    <w:rsid w:val="00534C85"/>
    <w:rsid w:val="00535196"/>
    <w:rsid w:val="00535471"/>
    <w:rsid w:val="00535479"/>
    <w:rsid w:val="005359D1"/>
    <w:rsid w:val="00535AB4"/>
    <w:rsid w:val="00535C57"/>
    <w:rsid w:val="0053604F"/>
    <w:rsid w:val="005366C7"/>
    <w:rsid w:val="0053682D"/>
    <w:rsid w:val="00536B1C"/>
    <w:rsid w:val="00536FBD"/>
    <w:rsid w:val="00536FF6"/>
    <w:rsid w:val="005373C0"/>
    <w:rsid w:val="00537B14"/>
    <w:rsid w:val="00537E0C"/>
    <w:rsid w:val="005400CF"/>
    <w:rsid w:val="0054026D"/>
    <w:rsid w:val="00540500"/>
    <w:rsid w:val="0054074E"/>
    <w:rsid w:val="00540842"/>
    <w:rsid w:val="0054084C"/>
    <w:rsid w:val="00540BCF"/>
    <w:rsid w:val="00540FBC"/>
    <w:rsid w:val="0054127E"/>
    <w:rsid w:val="00541641"/>
    <w:rsid w:val="0054198A"/>
    <w:rsid w:val="005419DC"/>
    <w:rsid w:val="00541C43"/>
    <w:rsid w:val="00542261"/>
    <w:rsid w:val="005424B8"/>
    <w:rsid w:val="00542B76"/>
    <w:rsid w:val="00542BFE"/>
    <w:rsid w:val="00542C78"/>
    <w:rsid w:val="00542CF6"/>
    <w:rsid w:val="0054326D"/>
    <w:rsid w:val="0054363B"/>
    <w:rsid w:val="00543666"/>
    <w:rsid w:val="005437EA"/>
    <w:rsid w:val="00543976"/>
    <w:rsid w:val="005439C1"/>
    <w:rsid w:val="00543DF0"/>
    <w:rsid w:val="005440A2"/>
    <w:rsid w:val="00544249"/>
    <w:rsid w:val="00545177"/>
    <w:rsid w:val="00545377"/>
    <w:rsid w:val="00545645"/>
    <w:rsid w:val="00545F38"/>
    <w:rsid w:val="005469ED"/>
    <w:rsid w:val="00546A7D"/>
    <w:rsid w:val="00546F1E"/>
    <w:rsid w:val="00547B84"/>
    <w:rsid w:val="00547C3B"/>
    <w:rsid w:val="005501FA"/>
    <w:rsid w:val="00550255"/>
    <w:rsid w:val="005503DC"/>
    <w:rsid w:val="00550640"/>
    <w:rsid w:val="005511E1"/>
    <w:rsid w:val="0055122B"/>
    <w:rsid w:val="00551256"/>
    <w:rsid w:val="00551280"/>
    <w:rsid w:val="00551595"/>
    <w:rsid w:val="0055161D"/>
    <w:rsid w:val="005516B2"/>
    <w:rsid w:val="00551AD1"/>
    <w:rsid w:val="00551B5A"/>
    <w:rsid w:val="00551E68"/>
    <w:rsid w:val="0055222E"/>
    <w:rsid w:val="00552282"/>
    <w:rsid w:val="00552395"/>
    <w:rsid w:val="00552A12"/>
    <w:rsid w:val="00552B92"/>
    <w:rsid w:val="00553177"/>
    <w:rsid w:val="00553538"/>
    <w:rsid w:val="0055359F"/>
    <w:rsid w:val="005537BB"/>
    <w:rsid w:val="00553837"/>
    <w:rsid w:val="00553A60"/>
    <w:rsid w:val="00553C76"/>
    <w:rsid w:val="00553F7B"/>
    <w:rsid w:val="0055431F"/>
    <w:rsid w:val="005543D5"/>
    <w:rsid w:val="00554538"/>
    <w:rsid w:val="00554584"/>
    <w:rsid w:val="00554B16"/>
    <w:rsid w:val="00554B6F"/>
    <w:rsid w:val="00554D19"/>
    <w:rsid w:val="00554E3F"/>
    <w:rsid w:val="00555C51"/>
    <w:rsid w:val="00555FD6"/>
    <w:rsid w:val="0055622E"/>
    <w:rsid w:val="005565EA"/>
    <w:rsid w:val="0055703F"/>
    <w:rsid w:val="0055711A"/>
    <w:rsid w:val="005571D2"/>
    <w:rsid w:val="00557223"/>
    <w:rsid w:val="0055731A"/>
    <w:rsid w:val="00557892"/>
    <w:rsid w:val="00557BEE"/>
    <w:rsid w:val="00557D2A"/>
    <w:rsid w:val="00557D5B"/>
    <w:rsid w:val="00560013"/>
    <w:rsid w:val="00560244"/>
    <w:rsid w:val="0056054E"/>
    <w:rsid w:val="005608F2"/>
    <w:rsid w:val="0056096F"/>
    <w:rsid w:val="005609E8"/>
    <w:rsid w:val="00560CEC"/>
    <w:rsid w:val="00560D6B"/>
    <w:rsid w:val="00561012"/>
    <w:rsid w:val="0056105B"/>
    <w:rsid w:val="005610CD"/>
    <w:rsid w:val="0056155C"/>
    <w:rsid w:val="00561BAB"/>
    <w:rsid w:val="00561C0D"/>
    <w:rsid w:val="00561DA4"/>
    <w:rsid w:val="005622DB"/>
    <w:rsid w:val="0056235C"/>
    <w:rsid w:val="005627C9"/>
    <w:rsid w:val="00562A40"/>
    <w:rsid w:val="00562CF4"/>
    <w:rsid w:val="00562D15"/>
    <w:rsid w:val="00562E14"/>
    <w:rsid w:val="00562FA0"/>
    <w:rsid w:val="00563045"/>
    <w:rsid w:val="00563242"/>
    <w:rsid w:val="0056324C"/>
    <w:rsid w:val="005637B2"/>
    <w:rsid w:val="00563B33"/>
    <w:rsid w:val="00563B3B"/>
    <w:rsid w:val="00563B51"/>
    <w:rsid w:val="00563BBF"/>
    <w:rsid w:val="00563BF1"/>
    <w:rsid w:val="00563D81"/>
    <w:rsid w:val="00563DDD"/>
    <w:rsid w:val="0056449F"/>
    <w:rsid w:val="00564C83"/>
    <w:rsid w:val="00564DE2"/>
    <w:rsid w:val="00564E24"/>
    <w:rsid w:val="00564E6A"/>
    <w:rsid w:val="005651B9"/>
    <w:rsid w:val="005651E2"/>
    <w:rsid w:val="005654B6"/>
    <w:rsid w:val="005657CF"/>
    <w:rsid w:val="00565BAB"/>
    <w:rsid w:val="00565CFB"/>
    <w:rsid w:val="00565DCA"/>
    <w:rsid w:val="00565E0A"/>
    <w:rsid w:val="0056616B"/>
    <w:rsid w:val="00566764"/>
    <w:rsid w:val="00566A92"/>
    <w:rsid w:val="0056774F"/>
    <w:rsid w:val="005677CB"/>
    <w:rsid w:val="0056794B"/>
    <w:rsid w:val="00567C31"/>
    <w:rsid w:val="00567CED"/>
    <w:rsid w:val="00567E9D"/>
    <w:rsid w:val="0057062B"/>
    <w:rsid w:val="005706DA"/>
    <w:rsid w:val="005708DA"/>
    <w:rsid w:val="00570CD5"/>
    <w:rsid w:val="0057129C"/>
    <w:rsid w:val="005712FA"/>
    <w:rsid w:val="005717B0"/>
    <w:rsid w:val="005719CA"/>
    <w:rsid w:val="005719CF"/>
    <w:rsid w:val="00571B90"/>
    <w:rsid w:val="00571F69"/>
    <w:rsid w:val="0057231A"/>
    <w:rsid w:val="00572AB2"/>
    <w:rsid w:val="00572C57"/>
    <w:rsid w:val="00572D67"/>
    <w:rsid w:val="0057300F"/>
    <w:rsid w:val="0057305B"/>
    <w:rsid w:val="00573311"/>
    <w:rsid w:val="005734C2"/>
    <w:rsid w:val="00573533"/>
    <w:rsid w:val="0057371F"/>
    <w:rsid w:val="00573B47"/>
    <w:rsid w:val="00573EDA"/>
    <w:rsid w:val="00573FD7"/>
    <w:rsid w:val="00574198"/>
    <w:rsid w:val="00574387"/>
    <w:rsid w:val="005758D1"/>
    <w:rsid w:val="00575CD3"/>
    <w:rsid w:val="00575E7A"/>
    <w:rsid w:val="0057614E"/>
    <w:rsid w:val="005761E1"/>
    <w:rsid w:val="005764B4"/>
    <w:rsid w:val="005765E9"/>
    <w:rsid w:val="005767E5"/>
    <w:rsid w:val="00576CDF"/>
    <w:rsid w:val="00576F1F"/>
    <w:rsid w:val="0057764C"/>
    <w:rsid w:val="00577794"/>
    <w:rsid w:val="005779C1"/>
    <w:rsid w:val="00577A1E"/>
    <w:rsid w:val="00577A21"/>
    <w:rsid w:val="00577F25"/>
    <w:rsid w:val="00577FDA"/>
    <w:rsid w:val="0058009A"/>
    <w:rsid w:val="00580137"/>
    <w:rsid w:val="00580759"/>
    <w:rsid w:val="005811AB"/>
    <w:rsid w:val="0058131A"/>
    <w:rsid w:val="0058168F"/>
    <w:rsid w:val="00581784"/>
    <w:rsid w:val="00581895"/>
    <w:rsid w:val="0058195A"/>
    <w:rsid w:val="00581DD7"/>
    <w:rsid w:val="00581EB4"/>
    <w:rsid w:val="0058204D"/>
    <w:rsid w:val="0058226B"/>
    <w:rsid w:val="0058259A"/>
    <w:rsid w:val="0058282A"/>
    <w:rsid w:val="00582887"/>
    <w:rsid w:val="005828E4"/>
    <w:rsid w:val="00582B79"/>
    <w:rsid w:val="00582E46"/>
    <w:rsid w:val="00582F72"/>
    <w:rsid w:val="005834BE"/>
    <w:rsid w:val="005836C5"/>
    <w:rsid w:val="00583AE8"/>
    <w:rsid w:val="00583B5A"/>
    <w:rsid w:val="00583C60"/>
    <w:rsid w:val="00583FF1"/>
    <w:rsid w:val="0058475A"/>
    <w:rsid w:val="005849D9"/>
    <w:rsid w:val="005849FD"/>
    <w:rsid w:val="00584A81"/>
    <w:rsid w:val="00584AE8"/>
    <w:rsid w:val="00584C78"/>
    <w:rsid w:val="005854D5"/>
    <w:rsid w:val="0058561B"/>
    <w:rsid w:val="00585ED1"/>
    <w:rsid w:val="00585FA5"/>
    <w:rsid w:val="005862E3"/>
    <w:rsid w:val="005866E3"/>
    <w:rsid w:val="00586704"/>
    <w:rsid w:val="00586A56"/>
    <w:rsid w:val="00586AA5"/>
    <w:rsid w:val="00586B16"/>
    <w:rsid w:val="005872E3"/>
    <w:rsid w:val="0058733D"/>
    <w:rsid w:val="00587400"/>
    <w:rsid w:val="00587FAF"/>
    <w:rsid w:val="005900B5"/>
    <w:rsid w:val="0059028E"/>
    <w:rsid w:val="005902B5"/>
    <w:rsid w:val="00590AE9"/>
    <w:rsid w:val="00590BB9"/>
    <w:rsid w:val="00590C11"/>
    <w:rsid w:val="00590D9B"/>
    <w:rsid w:val="005910A7"/>
    <w:rsid w:val="00591170"/>
    <w:rsid w:val="005911A7"/>
    <w:rsid w:val="005912CB"/>
    <w:rsid w:val="0059174A"/>
    <w:rsid w:val="00591847"/>
    <w:rsid w:val="00591CFE"/>
    <w:rsid w:val="00591D28"/>
    <w:rsid w:val="00591D81"/>
    <w:rsid w:val="00592282"/>
    <w:rsid w:val="0059269E"/>
    <w:rsid w:val="00592879"/>
    <w:rsid w:val="00592BCD"/>
    <w:rsid w:val="00592FF8"/>
    <w:rsid w:val="0059317B"/>
    <w:rsid w:val="0059328C"/>
    <w:rsid w:val="00593C9E"/>
    <w:rsid w:val="00593D13"/>
    <w:rsid w:val="0059437D"/>
    <w:rsid w:val="005944E8"/>
    <w:rsid w:val="00594688"/>
    <w:rsid w:val="00594A96"/>
    <w:rsid w:val="00594C7F"/>
    <w:rsid w:val="005952A6"/>
    <w:rsid w:val="005954E4"/>
    <w:rsid w:val="00595682"/>
    <w:rsid w:val="005956CB"/>
    <w:rsid w:val="00595708"/>
    <w:rsid w:val="00595855"/>
    <w:rsid w:val="005958A2"/>
    <w:rsid w:val="00595AEA"/>
    <w:rsid w:val="00595E22"/>
    <w:rsid w:val="00596449"/>
    <w:rsid w:val="0059650A"/>
    <w:rsid w:val="0059695C"/>
    <w:rsid w:val="00596B5D"/>
    <w:rsid w:val="00596D71"/>
    <w:rsid w:val="00596F11"/>
    <w:rsid w:val="00597165"/>
    <w:rsid w:val="00597524"/>
    <w:rsid w:val="0059774D"/>
    <w:rsid w:val="00597821"/>
    <w:rsid w:val="00597A85"/>
    <w:rsid w:val="00597B1F"/>
    <w:rsid w:val="00597C95"/>
    <w:rsid w:val="00597EC4"/>
    <w:rsid w:val="005A07BD"/>
    <w:rsid w:val="005A0E63"/>
    <w:rsid w:val="005A0EC3"/>
    <w:rsid w:val="005A12FA"/>
    <w:rsid w:val="005A1C1E"/>
    <w:rsid w:val="005A1C98"/>
    <w:rsid w:val="005A1EC9"/>
    <w:rsid w:val="005A1F83"/>
    <w:rsid w:val="005A2111"/>
    <w:rsid w:val="005A23BB"/>
    <w:rsid w:val="005A2D34"/>
    <w:rsid w:val="005A3097"/>
    <w:rsid w:val="005A342C"/>
    <w:rsid w:val="005A34F3"/>
    <w:rsid w:val="005A370B"/>
    <w:rsid w:val="005A3A30"/>
    <w:rsid w:val="005A3B74"/>
    <w:rsid w:val="005A409C"/>
    <w:rsid w:val="005A41AA"/>
    <w:rsid w:val="005A423F"/>
    <w:rsid w:val="005A4244"/>
    <w:rsid w:val="005A4531"/>
    <w:rsid w:val="005A46C3"/>
    <w:rsid w:val="005A4776"/>
    <w:rsid w:val="005A4C73"/>
    <w:rsid w:val="005A4DC3"/>
    <w:rsid w:val="005A5184"/>
    <w:rsid w:val="005A520B"/>
    <w:rsid w:val="005A5575"/>
    <w:rsid w:val="005A5840"/>
    <w:rsid w:val="005A5963"/>
    <w:rsid w:val="005A5989"/>
    <w:rsid w:val="005A5B4C"/>
    <w:rsid w:val="005A5F3F"/>
    <w:rsid w:val="005A650D"/>
    <w:rsid w:val="005A6B35"/>
    <w:rsid w:val="005A6D60"/>
    <w:rsid w:val="005A712D"/>
    <w:rsid w:val="005A7137"/>
    <w:rsid w:val="005A7256"/>
    <w:rsid w:val="005A7738"/>
    <w:rsid w:val="005A786F"/>
    <w:rsid w:val="005B0207"/>
    <w:rsid w:val="005B065F"/>
    <w:rsid w:val="005B06EF"/>
    <w:rsid w:val="005B08B5"/>
    <w:rsid w:val="005B0EE8"/>
    <w:rsid w:val="005B126C"/>
    <w:rsid w:val="005B126F"/>
    <w:rsid w:val="005B12CF"/>
    <w:rsid w:val="005B16FB"/>
    <w:rsid w:val="005B1915"/>
    <w:rsid w:val="005B1AA1"/>
    <w:rsid w:val="005B1C5C"/>
    <w:rsid w:val="005B21DD"/>
    <w:rsid w:val="005B2294"/>
    <w:rsid w:val="005B2614"/>
    <w:rsid w:val="005B2794"/>
    <w:rsid w:val="005B27F4"/>
    <w:rsid w:val="005B28A0"/>
    <w:rsid w:val="005B29E0"/>
    <w:rsid w:val="005B2ABC"/>
    <w:rsid w:val="005B2FC7"/>
    <w:rsid w:val="005B3177"/>
    <w:rsid w:val="005B325A"/>
    <w:rsid w:val="005B32A6"/>
    <w:rsid w:val="005B3727"/>
    <w:rsid w:val="005B37C4"/>
    <w:rsid w:val="005B3921"/>
    <w:rsid w:val="005B3A04"/>
    <w:rsid w:val="005B3C34"/>
    <w:rsid w:val="005B3E46"/>
    <w:rsid w:val="005B3F7C"/>
    <w:rsid w:val="005B419E"/>
    <w:rsid w:val="005B4367"/>
    <w:rsid w:val="005B467D"/>
    <w:rsid w:val="005B4B2A"/>
    <w:rsid w:val="005B502C"/>
    <w:rsid w:val="005B5132"/>
    <w:rsid w:val="005B5236"/>
    <w:rsid w:val="005B5970"/>
    <w:rsid w:val="005B5A73"/>
    <w:rsid w:val="005B5B5A"/>
    <w:rsid w:val="005B5D3A"/>
    <w:rsid w:val="005B6217"/>
    <w:rsid w:val="005B64EE"/>
    <w:rsid w:val="005B6680"/>
    <w:rsid w:val="005B6779"/>
    <w:rsid w:val="005B6C4B"/>
    <w:rsid w:val="005B6E1A"/>
    <w:rsid w:val="005B700E"/>
    <w:rsid w:val="005B7100"/>
    <w:rsid w:val="005B759E"/>
    <w:rsid w:val="005B75B0"/>
    <w:rsid w:val="005B7C77"/>
    <w:rsid w:val="005B7CD1"/>
    <w:rsid w:val="005B7DB2"/>
    <w:rsid w:val="005C0020"/>
    <w:rsid w:val="005C0087"/>
    <w:rsid w:val="005C043E"/>
    <w:rsid w:val="005C0806"/>
    <w:rsid w:val="005C09F9"/>
    <w:rsid w:val="005C0F6A"/>
    <w:rsid w:val="005C135D"/>
    <w:rsid w:val="005C1667"/>
    <w:rsid w:val="005C196E"/>
    <w:rsid w:val="005C19A9"/>
    <w:rsid w:val="005C1E8E"/>
    <w:rsid w:val="005C1F33"/>
    <w:rsid w:val="005C2082"/>
    <w:rsid w:val="005C2288"/>
    <w:rsid w:val="005C22E6"/>
    <w:rsid w:val="005C26B0"/>
    <w:rsid w:val="005C274E"/>
    <w:rsid w:val="005C2947"/>
    <w:rsid w:val="005C2D9B"/>
    <w:rsid w:val="005C2FB8"/>
    <w:rsid w:val="005C2FBD"/>
    <w:rsid w:val="005C303A"/>
    <w:rsid w:val="005C3946"/>
    <w:rsid w:val="005C3A5E"/>
    <w:rsid w:val="005C3C5C"/>
    <w:rsid w:val="005C3CCC"/>
    <w:rsid w:val="005C3E10"/>
    <w:rsid w:val="005C3ED2"/>
    <w:rsid w:val="005C4258"/>
    <w:rsid w:val="005C43A1"/>
    <w:rsid w:val="005C49CF"/>
    <w:rsid w:val="005C5099"/>
    <w:rsid w:val="005C5271"/>
    <w:rsid w:val="005C5F7D"/>
    <w:rsid w:val="005C60D8"/>
    <w:rsid w:val="005C6319"/>
    <w:rsid w:val="005C6799"/>
    <w:rsid w:val="005C683A"/>
    <w:rsid w:val="005C6844"/>
    <w:rsid w:val="005C6A5C"/>
    <w:rsid w:val="005C6AEC"/>
    <w:rsid w:val="005C7084"/>
    <w:rsid w:val="005C7941"/>
    <w:rsid w:val="005D0450"/>
    <w:rsid w:val="005D051D"/>
    <w:rsid w:val="005D06D2"/>
    <w:rsid w:val="005D09E6"/>
    <w:rsid w:val="005D0F50"/>
    <w:rsid w:val="005D12B6"/>
    <w:rsid w:val="005D15B1"/>
    <w:rsid w:val="005D1A97"/>
    <w:rsid w:val="005D1CAF"/>
    <w:rsid w:val="005D1CBE"/>
    <w:rsid w:val="005D1CDF"/>
    <w:rsid w:val="005D1F8B"/>
    <w:rsid w:val="005D215A"/>
    <w:rsid w:val="005D21E7"/>
    <w:rsid w:val="005D2D53"/>
    <w:rsid w:val="005D2ED0"/>
    <w:rsid w:val="005D2FA8"/>
    <w:rsid w:val="005D2FB1"/>
    <w:rsid w:val="005D319E"/>
    <w:rsid w:val="005D321E"/>
    <w:rsid w:val="005D32D4"/>
    <w:rsid w:val="005D392E"/>
    <w:rsid w:val="005D3960"/>
    <w:rsid w:val="005D39AE"/>
    <w:rsid w:val="005D3AF7"/>
    <w:rsid w:val="005D3B65"/>
    <w:rsid w:val="005D3EBC"/>
    <w:rsid w:val="005D41F9"/>
    <w:rsid w:val="005D48AC"/>
    <w:rsid w:val="005D4954"/>
    <w:rsid w:val="005D498F"/>
    <w:rsid w:val="005D55F8"/>
    <w:rsid w:val="005D5A08"/>
    <w:rsid w:val="005D5AA1"/>
    <w:rsid w:val="005D5D71"/>
    <w:rsid w:val="005D6285"/>
    <w:rsid w:val="005D6AB8"/>
    <w:rsid w:val="005D6C03"/>
    <w:rsid w:val="005D6CE9"/>
    <w:rsid w:val="005D6D19"/>
    <w:rsid w:val="005D6EBE"/>
    <w:rsid w:val="005D7CB5"/>
    <w:rsid w:val="005D7D46"/>
    <w:rsid w:val="005D7E6E"/>
    <w:rsid w:val="005D7FA0"/>
    <w:rsid w:val="005E0615"/>
    <w:rsid w:val="005E0D2A"/>
    <w:rsid w:val="005E100C"/>
    <w:rsid w:val="005E101A"/>
    <w:rsid w:val="005E10D7"/>
    <w:rsid w:val="005E1703"/>
    <w:rsid w:val="005E1BE7"/>
    <w:rsid w:val="005E248E"/>
    <w:rsid w:val="005E2951"/>
    <w:rsid w:val="005E2E07"/>
    <w:rsid w:val="005E3053"/>
    <w:rsid w:val="005E35DE"/>
    <w:rsid w:val="005E3AD2"/>
    <w:rsid w:val="005E4141"/>
    <w:rsid w:val="005E41EC"/>
    <w:rsid w:val="005E43B9"/>
    <w:rsid w:val="005E43FC"/>
    <w:rsid w:val="005E443A"/>
    <w:rsid w:val="005E4510"/>
    <w:rsid w:val="005E4800"/>
    <w:rsid w:val="005E4FB1"/>
    <w:rsid w:val="005E534A"/>
    <w:rsid w:val="005E53CA"/>
    <w:rsid w:val="005E5B88"/>
    <w:rsid w:val="005E5F6D"/>
    <w:rsid w:val="005E67C9"/>
    <w:rsid w:val="005E730E"/>
    <w:rsid w:val="005E73FD"/>
    <w:rsid w:val="005E76DC"/>
    <w:rsid w:val="005E770C"/>
    <w:rsid w:val="005E7C77"/>
    <w:rsid w:val="005E7D23"/>
    <w:rsid w:val="005F065D"/>
    <w:rsid w:val="005F0A0C"/>
    <w:rsid w:val="005F0B20"/>
    <w:rsid w:val="005F145E"/>
    <w:rsid w:val="005F1809"/>
    <w:rsid w:val="005F19A4"/>
    <w:rsid w:val="005F1D82"/>
    <w:rsid w:val="005F1E44"/>
    <w:rsid w:val="005F2056"/>
    <w:rsid w:val="005F2429"/>
    <w:rsid w:val="005F28C3"/>
    <w:rsid w:val="005F2A0E"/>
    <w:rsid w:val="005F2BB5"/>
    <w:rsid w:val="005F3292"/>
    <w:rsid w:val="005F32A1"/>
    <w:rsid w:val="005F3750"/>
    <w:rsid w:val="005F3B4B"/>
    <w:rsid w:val="005F3C45"/>
    <w:rsid w:val="005F3DDF"/>
    <w:rsid w:val="005F40B2"/>
    <w:rsid w:val="005F4708"/>
    <w:rsid w:val="005F4762"/>
    <w:rsid w:val="005F48E9"/>
    <w:rsid w:val="005F499B"/>
    <w:rsid w:val="005F4B38"/>
    <w:rsid w:val="005F4B87"/>
    <w:rsid w:val="005F4E41"/>
    <w:rsid w:val="005F505A"/>
    <w:rsid w:val="005F50EC"/>
    <w:rsid w:val="005F55B9"/>
    <w:rsid w:val="005F5A06"/>
    <w:rsid w:val="005F61FD"/>
    <w:rsid w:val="005F63D6"/>
    <w:rsid w:val="005F6667"/>
    <w:rsid w:val="005F6862"/>
    <w:rsid w:val="005F69FE"/>
    <w:rsid w:val="005F6A12"/>
    <w:rsid w:val="005F6DDB"/>
    <w:rsid w:val="005F6E22"/>
    <w:rsid w:val="005F6EB7"/>
    <w:rsid w:val="005F70E6"/>
    <w:rsid w:val="005F7288"/>
    <w:rsid w:val="005F7456"/>
    <w:rsid w:val="005F7589"/>
    <w:rsid w:val="005F7670"/>
    <w:rsid w:val="005F7BE5"/>
    <w:rsid w:val="006002C9"/>
    <w:rsid w:val="0060062D"/>
    <w:rsid w:val="006006CF"/>
    <w:rsid w:val="00600739"/>
    <w:rsid w:val="006009E2"/>
    <w:rsid w:val="00600ACB"/>
    <w:rsid w:val="0060106E"/>
    <w:rsid w:val="0060130C"/>
    <w:rsid w:val="006013CC"/>
    <w:rsid w:val="006014C5"/>
    <w:rsid w:val="00601607"/>
    <w:rsid w:val="006016FC"/>
    <w:rsid w:val="0060195E"/>
    <w:rsid w:val="00601F25"/>
    <w:rsid w:val="006020EC"/>
    <w:rsid w:val="0060232E"/>
    <w:rsid w:val="00602331"/>
    <w:rsid w:val="006025BB"/>
    <w:rsid w:val="00602C57"/>
    <w:rsid w:val="00602E3D"/>
    <w:rsid w:val="0060302B"/>
    <w:rsid w:val="006034C5"/>
    <w:rsid w:val="006035FD"/>
    <w:rsid w:val="00603B0F"/>
    <w:rsid w:val="00603FE8"/>
    <w:rsid w:val="00604158"/>
    <w:rsid w:val="006041AC"/>
    <w:rsid w:val="0060474E"/>
    <w:rsid w:val="00604E1B"/>
    <w:rsid w:val="00604F55"/>
    <w:rsid w:val="006052D8"/>
    <w:rsid w:val="00605581"/>
    <w:rsid w:val="00605B2A"/>
    <w:rsid w:val="0060627F"/>
    <w:rsid w:val="0060642C"/>
    <w:rsid w:val="00606718"/>
    <w:rsid w:val="00606B1C"/>
    <w:rsid w:val="0060711C"/>
    <w:rsid w:val="0060747E"/>
    <w:rsid w:val="006075D2"/>
    <w:rsid w:val="00607A13"/>
    <w:rsid w:val="00607A1B"/>
    <w:rsid w:val="00607C13"/>
    <w:rsid w:val="00610279"/>
    <w:rsid w:val="00610F15"/>
    <w:rsid w:val="00611578"/>
    <w:rsid w:val="0061159F"/>
    <w:rsid w:val="006115D4"/>
    <w:rsid w:val="0061172B"/>
    <w:rsid w:val="00611738"/>
    <w:rsid w:val="006118B3"/>
    <w:rsid w:val="00611BB8"/>
    <w:rsid w:val="00611E65"/>
    <w:rsid w:val="00611EFF"/>
    <w:rsid w:val="00611FE6"/>
    <w:rsid w:val="0061248B"/>
    <w:rsid w:val="0061252B"/>
    <w:rsid w:val="006125AE"/>
    <w:rsid w:val="006126A2"/>
    <w:rsid w:val="00612AD3"/>
    <w:rsid w:val="00612DE8"/>
    <w:rsid w:val="006135FB"/>
    <w:rsid w:val="00613712"/>
    <w:rsid w:val="0061380F"/>
    <w:rsid w:val="00613877"/>
    <w:rsid w:val="00613C9C"/>
    <w:rsid w:val="00613CC3"/>
    <w:rsid w:val="00613E59"/>
    <w:rsid w:val="0061404A"/>
    <w:rsid w:val="0061436B"/>
    <w:rsid w:val="00614657"/>
    <w:rsid w:val="00614936"/>
    <w:rsid w:val="00614B1A"/>
    <w:rsid w:val="00614E5A"/>
    <w:rsid w:val="00614E91"/>
    <w:rsid w:val="0061504C"/>
    <w:rsid w:val="006151A8"/>
    <w:rsid w:val="006154B6"/>
    <w:rsid w:val="0061579D"/>
    <w:rsid w:val="00615CCF"/>
    <w:rsid w:val="00615EDB"/>
    <w:rsid w:val="00616598"/>
    <w:rsid w:val="00616A36"/>
    <w:rsid w:val="00616B72"/>
    <w:rsid w:val="00616C21"/>
    <w:rsid w:val="00616DCB"/>
    <w:rsid w:val="006171BA"/>
    <w:rsid w:val="006172D5"/>
    <w:rsid w:val="00617686"/>
    <w:rsid w:val="00617932"/>
    <w:rsid w:val="006179BE"/>
    <w:rsid w:val="00620184"/>
    <w:rsid w:val="00620580"/>
    <w:rsid w:val="00620695"/>
    <w:rsid w:val="006206B1"/>
    <w:rsid w:val="0062072D"/>
    <w:rsid w:val="00620754"/>
    <w:rsid w:val="006207A3"/>
    <w:rsid w:val="00620947"/>
    <w:rsid w:val="00620B26"/>
    <w:rsid w:val="00620C71"/>
    <w:rsid w:val="00621312"/>
    <w:rsid w:val="006219AB"/>
    <w:rsid w:val="00621AF8"/>
    <w:rsid w:val="00621CBE"/>
    <w:rsid w:val="00621D33"/>
    <w:rsid w:val="00621E7B"/>
    <w:rsid w:val="00622195"/>
    <w:rsid w:val="00622237"/>
    <w:rsid w:val="00622251"/>
    <w:rsid w:val="0062227F"/>
    <w:rsid w:val="00622379"/>
    <w:rsid w:val="00622411"/>
    <w:rsid w:val="006227AE"/>
    <w:rsid w:val="00622863"/>
    <w:rsid w:val="00623043"/>
    <w:rsid w:val="006232A6"/>
    <w:rsid w:val="00623318"/>
    <w:rsid w:val="00623484"/>
    <w:rsid w:val="006239D5"/>
    <w:rsid w:val="00623D1D"/>
    <w:rsid w:val="00623E5A"/>
    <w:rsid w:val="00623EBB"/>
    <w:rsid w:val="00623F26"/>
    <w:rsid w:val="00624059"/>
    <w:rsid w:val="00624452"/>
    <w:rsid w:val="00624593"/>
    <w:rsid w:val="0062459B"/>
    <w:rsid w:val="0062495E"/>
    <w:rsid w:val="00624DA4"/>
    <w:rsid w:val="00624FA7"/>
    <w:rsid w:val="006250F4"/>
    <w:rsid w:val="00625812"/>
    <w:rsid w:val="00625843"/>
    <w:rsid w:val="00625DB7"/>
    <w:rsid w:val="00625E1E"/>
    <w:rsid w:val="006260B4"/>
    <w:rsid w:val="006269FB"/>
    <w:rsid w:val="00626AE5"/>
    <w:rsid w:val="00626DB6"/>
    <w:rsid w:val="00626F16"/>
    <w:rsid w:val="00627344"/>
    <w:rsid w:val="00627D7B"/>
    <w:rsid w:val="00630461"/>
    <w:rsid w:val="006305E4"/>
    <w:rsid w:val="00630681"/>
    <w:rsid w:val="0063078A"/>
    <w:rsid w:val="00630820"/>
    <w:rsid w:val="00630C8E"/>
    <w:rsid w:val="006311F4"/>
    <w:rsid w:val="006312A3"/>
    <w:rsid w:val="006314D2"/>
    <w:rsid w:val="00631750"/>
    <w:rsid w:val="006317B5"/>
    <w:rsid w:val="00631DAC"/>
    <w:rsid w:val="006322D4"/>
    <w:rsid w:val="00632628"/>
    <w:rsid w:val="006331A5"/>
    <w:rsid w:val="006338CA"/>
    <w:rsid w:val="00633AC3"/>
    <w:rsid w:val="00633FA0"/>
    <w:rsid w:val="00634198"/>
    <w:rsid w:val="0063452A"/>
    <w:rsid w:val="00634A2B"/>
    <w:rsid w:val="00634B42"/>
    <w:rsid w:val="00634B97"/>
    <w:rsid w:val="00634C3B"/>
    <w:rsid w:val="00635B41"/>
    <w:rsid w:val="00635BDB"/>
    <w:rsid w:val="00635CFE"/>
    <w:rsid w:val="0063603B"/>
    <w:rsid w:val="006361C2"/>
    <w:rsid w:val="006363E7"/>
    <w:rsid w:val="00636B21"/>
    <w:rsid w:val="00636F98"/>
    <w:rsid w:val="00636FE7"/>
    <w:rsid w:val="00637688"/>
    <w:rsid w:val="0063770C"/>
    <w:rsid w:val="00637834"/>
    <w:rsid w:val="00637D48"/>
    <w:rsid w:val="00640463"/>
    <w:rsid w:val="0064051A"/>
    <w:rsid w:val="006406BD"/>
    <w:rsid w:val="00640769"/>
    <w:rsid w:val="0064102A"/>
    <w:rsid w:val="00641068"/>
    <w:rsid w:val="00641090"/>
    <w:rsid w:val="00641234"/>
    <w:rsid w:val="00641246"/>
    <w:rsid w:val="00641B19"/>
    <w:rsid w:val="00641C0F"/>
    <w:rsid w:val="00641E7B"/>
    <w:rsid w:val="00641F26"/>
    <w:rsid w:val="00642392"/>
    <w:rsid w:val="006423A1"/>
    <w:rsid w:val="00642527"/>
    <w:rsid w:val="00642828"/>
    <w:rsid w:val="00642845"/>
    <w:rsid w:val="0064298A"/>
    <w:rsid w:val="00642A7A"/>
    <w:rsid w:val="00642CAE"/>
    <w:rsid w:val="00642E66"/>
    <w:rsid w:val="0064300F"/>
    <w:rsid w:val="00643041"/>
    <w:rsid w:val="00643235"/>
    <w:rsid w:val="00643382"/>
    <w:rsid w:val="00644581"/>
    <w:rsid w:val="0064472D"/>
    <w:rsid w:val="006448CD"/>
    <w:rsid w:val="00644F8D"/>
    <w:rsid w:val="00645771"/>
    <w:rsid w:val="00645E59"/>
    <w:rsid w:val="00645F1A"/>
    <w:rsid w:val="006460D2"/>
    <w:rsid w:val="00646335"/>
    <w:rsid w:val="00646F44"/>
    <w:rsid w:val="00647044"/>
    <w:rsid w:val="00647743"/>
    <w:rsid w:val="00647A1F"/>
    <w:rsid w:val="00647B45"/>
    <w:rsid w:val="00647B61"/>
    <w:rsid w:val="00647C0D"/>
    <w:rsid w:val="00647F2E"/>
    <w:rsid w:val="0064CCC2"/>
    <w:rsid w:val="006501BF"/>
    <w:rsid w:val="00650995"/>
    <w:rsid w:val="00650EA0"/>
    <w:rsid w:val="00650F99"/>
    <w:rsid w:val="006511BC"/>
    <w:rsid w:val="006513BB"/>
    <w:rsid w:val="00651433"/>
    <w:rsid w:val="006518C5"/>
    <w:rsid w:val="00651C8E"/>
    <w:rsid w:val="006529C7"/>
    <w:rsid w:val="00652A4C"/>
    <w:rsid w:val="00652B0D"/>
    <w:rsid w:val="00652F21"/>
    <w:rsid w:val="006530AE"/>
    <w:rsid w:val="006530C6"/>
    <w:rsid w:val="006536AB"/>
    <w:rsid w:val="006537BD"/>
    <w:rsid w:val="00653833"/>
    <w:rsid w:val="0065393F"/>
    <w:rsid w:val="00653A6E"/>
    <w:rsid w:val="00653F79"/>
    <w:rsid w:val="0065402D"/>
    <w:rsid w:val="00654638"/>
    <w:rsid w:val="00654BA9"/>
    <w:rsid w:val="00654D71"/>
    <w:rsid w:val="00654DA3"/>
    <w:rsid w:val="00654FA3"/>
    <w:rsid w:val="00655927"/>
    <w:rsid w:val="00655FA2"/>
    <w:rsid w:val="0065609D"/>
    <w:rsid w:val="006560CA"/>
    <w:rsid w:val="006569CC"/>
    <w:rsid w:val="00656F0B"/>
    <w:rsid w:val="006576D4"/>
    <w:rsid w:val="00657969"/>
    <w:rsid w:val="00657A2C"/>
    <w:rsid w:val="00657AB4"/>
    <w:rsid w:val="00660206"/>
    <w:rsid w:val="00660216"/>
    <w:rsid w:val="006602B1"/>
    <w:rsid w:val="00660355"/>
    <w:rsid w:val="006607B4"/>
    <w:rsid w:val="006607E3"/>
    <w:rsid w:val="00660C5C"/>
    <w:rsid w:val="00660C77"/>
    <w:rsid w:val="00660D2F"/>
    <w:rsid w:val="00661168"/>
    <w:rsid w:val="0066156A"/>
    <w:rsid w:val="00661636"/>
    <w:rsid w:val="0066167F"/>
    <w:rsid w:val="0066169B"/>
    <w:rsid w:val="00661A49"/>
    <w:rsid w:val="00661BA1"/>
    <w:rsid w:val="00661BB0"/>
    <w:rsid w:val="006626F8"/>
    <w:rsid w:val="0066287E"/>
    <w:rsid w:val="006630F3"/>
    <w:rsid w:val="00663282"/>
    <w:rsid w:val="0066356F"/>
    <w:rsid w:val="006635A4"/>
    <w:rsid w:val="00663974"/>
    <w:rsid w:val="00663C1C"/>
    <w:rsid w:val="00664280"/>
    <w:rsid w:val="006643D8"/>
    <w:rsid w:val="006646E7"/>
    <w:rsid w:val="00664D67"/>
    <w:rsid w:val="00664F13"/>
    <w:rsid w:val="00664F2B"/>
    <w:rsid w:val="006650CB"/>
    <w:rsid w:val="0066522A"/>
    <w:rsid w:val="0066585F"/>
    <w:rsid w:val="00665913"/>
    <w:rsid w:val="0066599F"/>
    <w:rsid w:val="00665AB7"/>
    <w:rsid w:val="00665B76"/>
    <w:rsid w:val="00665BCA"/>
    <w:rsid w:val="00665CBC"/>
    <w:rsid w:val="006663B5"/>
    <w:rsid w:val="00666614"/>
    <w:rsid w:val="00666AAE"/>
    <w:rsid w:val="00666D91"/>
    <w:rsid w:val="00666F8B"/>
    <w:rsid w:val="0066702A"/>
    <w:rsid w:val="00667278"/>
    <w:rsid w:val="00667463"/>
    <w:rsid w:val="006674EE"/>
    <w:rsid w:val="00667579"/>
    <w:rsid w:val="006675EA"/>
    <w:rsid w:val="00667986"/>
    <w:rsid w:val="00667A78"/>
    <w:rsid w:val="0067054D"/>
    <w:rsid w:val="00670598"/>
    <w:rsid w:val="00670BB6"/>
    <w:rsid w:val="00670EFB"/>
    <w:rsid w:val="00670F13"/>
    <w:rsid w:val="00670FAA"/>
    <w:rsid w:val="00671107"/>
    <w:rsid w:val="00671267"/>
    <w:rsid w:val="0067170F"/>
    <w:rsid w:val="00671864"/>
    <w:rsid w:val="00671E64"/>
    <w:rsid w:val="00671E69"/>
    <w:rsid w:val="00672003"/>
    <w:rsid w:val="00672155"/>
    <w:rsid w:val="00672160"/>
    <w:rsid w:val="00672313"/>
    <w:rsid w:val="0067232C"/>
    <w:rsid w:val="006726D3"/>
    <w:rsid w:val="006733E6"/>
    <w:rsid w:val="00673463"/>
    <w:rsid w:val="006734E1"/>
    <w:rsid w:val="006736E7"/>
    <w:rsid w:val="00673A82"/>
    <w:rsid w:val="00673B22"/>
    <w:rsid w:val="00673CFA"/>
    <w:rsid w:val="00673F0D"/>
    <w:rsid w:val="00673FD1"/>
    <w:rsid w:val="00674E82"/>
    <w:rsid w:val="00674EFB"/>
    <w:rsid w:val="00674F62"/>
    <w:rsid w:val="006750ED"/>
    <w:rsid w:val="0067545C"/>
    <w:rsid w:val="0067563A"/>
    <w:rsid w:val="00675A03"/>
    <w:rsid w:val="00675DF8"/>
    <w:rsid w:val="00675F85"/>
    <w:rsid w:val="0067616C"/>
    <w:rsid w:val="00676185"/>
    <w:rsid w:val="006762DD"/>
    <w:rsid w:val="00676621"/>
    <w:rsid w:val="00676644"/>
    <w:rsid w:val="00676AE1"/>
    <w:rsid w:val="00676F2B"/>
    <w:rsid w:val="00677287"/>
    <w:rsid w:val="00677327"/>
    <w:rsid w:val="0067735C"/>
    <w:rsid w:val="006779D7"/>
    <w:rsid w:val="006779F5"/>
    <w:rsid w:val="00680054"/>
    <w:rsid w:val="006803B6"/>
    <w:rsid w:val="00680860"/>
    <w:rsid w:val="00680902"/>
    <w:rsid w:val="0068098B"/>
    <w:rsid w:val="00680C01"/>
    <w:rsid w:val="00680E03"/>
    <w:rsid w:val="00681276"/>
    <w:rsid w:val="0068152B"/>
    <w:rsid w:val="006815DC"/>
    <w:rsid w:val="006815E3"/>
    <w:rsid w:val="0068167B"/>
    <w:rsid w:val="006819BB"/>
    <w:rsid w:val="00681A73"/>
    <w:rsid w:val="00681DB2"/>
    <w:rsid w:val="00682315"/>
    <w:rsid w:val="00682A6B"/>
    <w:rsid w:val="00682C7A"/>
    <w:rsid w:val="00682E71"/>
    <w:rsid w:val="0068345B"/>
    <w:rsid w:val="006836BA"/>
    <w:rsid w:val="006837AF"/>
    <w:rsid w:val="00683942"/>
    <w:rsid w:val="00683BA5"/>
    <w:rsid w:val="00683CBC"/>
    <w:rsid w:val="006843EB"/>
    <w:rsid w:val="006849CB"/>
    <w:rsid w:val="00684A81"/>
    <w:rsid w:val="00684AB0"/>
    <w:rsid w:val="00684AB8"/>
    <w:rsid w:val="00685981"/>
    <w:rsid w:val="006859A5"/>
    <w:rsid w:val="00685A00"/>
    <w:rsid w:val="00685AC6"/>
    <w:rsid w:val="00685ECE"/>
    <w:rsid w:val="00685F45"/>
    <w:rsid w:val="00685FB4"/>
    <w:rsid w:val="00686094"/>
    <w:rsid w:val="0068621F"/>
    <w:rsid w:val="006867E1"/>
    <w:rsid w:val="006869BF"/>
    <w:rsid w:val="00686FB0"/>
    <w:rsid w:val="00686FBE"/>
    <w:rsid w:val="006870C7"/>
    <w:rsid w:val="00687130"/>
    <w:rsid w:val="0068724C"/>
    <w:rsid w:val="0068724E"/>
    <w:rsid w:val="006875BB"/>
    <w:rsid w:val="006875E6"/>
    <w:rsid w:val="006876A3"/>
    <w:rsid w:val="0069041F"/>
    <w:rsid w:val="00690437"/>
    <w:rsid w:val="006908A0"/>
    <w:rsid w:val="006909F7"/>
    <w:rsid w:val="00690B7B"/>
    <w:rsid w:val="0069111E"/>
    <w:rsid w:val="0069127B"/>
    <w:rsid w:val="00691983"/>
    <w:rsid w:val="00691A13"/>
    <w:rsid w:val="00691BEC"/>
    <w:rsid w:val="00691CC2"/>
    <w:rsid w:val="00691D5C"/>
    <w:rsid w:val="00691D9E"/>
    <w:rsid w:val="00691EA3"/>
    <w:rsid w:val="00691EC0"/>
    <w:rsid w:val="0069228E"/>
    <w:rsid w:val="006922D1"/>
    <w:rsid w:val="0069264B"/>
    <w:rsid w:val="0069272C"/>
    <w:rsid w:val="0069290B"/>
    <w:rsid w:val="00692ECF"/>
    <w:rsid w:val="006931B0"/>
    <w:rsid w:val="0069321E"/>
    <w:rsid w:val="006934D7"/>
    <w:rsid w:val="006935CC"/>
    <w:rsid w:val="00693722"/>
    <w:rsid w:val="006937D2"/>
    <w:rsid w:val="00693814"/>
    <w:rsid w:val="00693BA0"/>
    <w:rsid w:val="0069476E"/>
    <w:rsid w:val="00694880"/>
    <w:rsid w:val="00694A0E"/>
    <w:rsid w:val="00694AA0"/>
    <w:rsid w:val="00694E90"/>
    <w:rsid w:val="00694F46"/>
    <w:rsid w:val="00695109"/>
    <w:rsid w:val="00695732"/>
    <w:rsid w:val="006958DD"/>
    <w:rsid w:val="00695FDA"/>
    <w:rsid w:val="00696159"/>
    <w:rsid w:val="006963DA"/>
    <w:rsid w:val="00696493"/>
    <w:rsid w:val="0069671D"/>
    <w:rsid w:val="00696E1D"/>
    <w:rsid w:val="00696EE2"/>
    <w:rsid w:val="00697BB4"/>
    <w:rsid w:val="00697C11"/>
    <w:rsid w:val="006A00B6"/>
    <w:rsid w:val="006A0287"/>
    <w:rsid w:val="006A0917"/>
    <w:rsid w:val="006A10CD"/>
    <w:rsid w:val="006A1177"/>
    <w:rsid w:val="006A1333"/>
    <w:rsid w:val="006A2039"/>
    <w:rsid w:val="006A20A4"/>
    <w:rsid w:val="006A2228"/>
    <w:rsid w:val="006A2240"/>
    <w:rsid w:val="006A225F"/>
    <w:rsid w:val="006A22AB"/>
    <w:rsid w:val="006A25F5"/>
    <w:rsid w:val="006A296A"/>
    <w:rsid w:val="006A3007"/>
    <w:rsid w:val="006A30F9"/>
    <w:rsid w:val="006A33E7"/>
    <w:rsid w:val="006A36FC"/>
    <w:rsid w:val="006A371A"/>
    <w:rsid w:val="006A386D"/>
    <w:rsid w:val="006A3CED"/>
    <w:rsid w:val="006A3FBD"/>
    <w:rsid w:val="006A4926"/>
    <w:rsid w:val="006A4997"/>
    <w:rsid w:val="006A4B46"/>
    <w:rsid w:val="006A4F1F"/>
    <w:rsid w:val="006A5000"/>
    <w:rsid w:val="006A508D"/>
    <w:rsid w:val="006A55A2"/>
    <w:rsid w:val="006A5603"/>
    <w:rsid w:val="006A587D"/>
    <w:rsid w:val="006A6509"/>
    <w:rsid w:val="006A65B6"/>
    <w:rsid w:val="006A65D2"/>
    <w:rsid w:val="006A6737"/>
    <w:rsid w:val="006A6C20"/>
    <w:rsid w:val="006A6CAC"/>
    <w:rsid w:val="006A6D59"/>
    <w:rsid w:val="006A6E16"/>
    <w:rsid w:val="006A6E37"/>
    <w:rsid w:val="006A6F08"/>
    <w:rsid w:val="006A718B"/>
    <w:rsid w:val="006A76DF"/>
    <w:rsid w:val="006A78CC"/>
    <w:rsid w:val="006A7D83"/>
    <w:rsid w:val="006A7D99"/>
    <w:rsid w:val="006B05E0"/>
    <w:rsid w:val="006B06C0"/>
    <w:rsid w:val="006B0B39"/>
    <w:rsid w:val="006B120E"/>
    <w:rsid w:val="006B14E1"/>
    <w:rsid w:val="006B1675"/>
    <w:rsid w:val="006B1827"/>
    <w:rsid w:val="006B1B9A"/>
    <w:rsid w:val="006B1D22"/>
    <w:rsid w:val="006B1EA3"/>
    <w:rsid w:val="006B2027"/>
    <w:rsid w:val="006B2052"/>
    <w:rsid w:val="006B2065"/>
    <w:rsid w:val="006B2408"/>
    <w:rsid w:val="006B2A29"/>
    <w:rsid w:val="006B2ADC"/>
    <w:rsid w:val="006B2B47"/>
    <w:rsid w:val="006B2C78"/>
    <w:rsid w:val="006B3340"/>
    <w:rsid w:val="006B3CEE"/>
    <w:rsid w:val="006B3DCB"/>
    <w:rsid w:val="006B401E"/>
    <w:rsid w:val="006B443A"/>
    <w:rsid w:val="006B44AF"/>
    <w:rsid w:val="006B451B"/>
    <w:rsid w:val="006B48C5"/>
    <w:rsid w:val="006B499F"/>
    <w:rsid w:val="006B4C7A"/>
    <w:rsid w:val="006B5339"/>
    <w:rsid w:val="006B5427"/>
    <w:rsid w:val="006B54D2"/>
    <w:rsid w:val="006B54E8"/>
    <w:rsid w:val="006B569B"/>
    <w:rsid w:val="006B5706"/>
    <w:rsid w:val="006B58A2"/>
    <w:rsid w:val="006B5932"/>
    <w:rsid w:val="006B5A54"/>
    <w:rsid w:val="006B5E1A"/>
    <w:rsid w:val="006B5FB5"/>
    <w:rsid w:val="006B604D"/>
    <w:rsid w:val="006B67DF"/>
    <w:rsid w:val="006B68C2"/>
    <w:rsid w:val="006B6AEA"/>
    <w:rsid w:val="006B6B9E"/>
    <w:rsid w:val="006B6D67"/>
    <w:rsid w:val="006B6FA1"/>
    <w:rsid w:val="006B70A4"/>
    <w:rsid w:val="006B720A"/>
    <w:rsid w:val="006B7646"/>
    <w:rsid w:val="006B773A"/>
    <w:rsid w:val="006B77A2"/>
    <w:rsid w:val="006B7876"/>
    <w:rsid w:val="006B7BB4"/>
    <w:rsid w:val="006B7CE5"/>
    <w:rsid w:val="006B7F45"/>
    <w:rsid w:val="006B7F9D"/>
    <w:rsid w:val="006B7FB3"/>
    <w:rsid w:val="006B7FC9"/>
    <w:rsid w:val="006C00AB"/>
    <w:rsid w:val="006C02CD"/>
    <w:rsid w:val="006C04C7"/>
    <w:rsid w:val="006C0944"/>
    <w:rsid w:val="006C0BFF"/>
    <w:rsid w:val="006C0D2F"/>
    <w:rsid w:val="006C123E"/>
    <w:rsid w:val="006C1538"/>
    <w:rsid w:val="006C159B"/>
    <w:rsid w:val="006C1696"/>
    <w:rsid w:val="006C1A18"/>
    <w:rsid w:val="006C1B92"/>
    <w:rsid w:val="006C1E28"/>
    <w:rsid w:val="006C1FA6"/>
    <w:rsid w:val="006C2443"/>
    <w:rsid w:val="006C24CE"/>
    <w:rsid w:val="006C2C8E"/>
    <w:rsid w:val="006C2D18"/>
    <w:rsid w:val="006C35EC"/>
    <w:rsid w:val="006C3831"/>
    <w:rsid w:val="006C4C97"/>
    <w:rsid w:val="006C514B"/>
    <w:rsid w:val="006C5386"/>
    <w:rsid w:val="006C55EF"/>
    <w:rsid w:val="006C56C4"/>
    <w:rsid w:val="006C5A93"/>
    <w:rsid w:val="006C5B96"/>
    <w:rsid w:val="006C5D97"/>
    <w:rsid w:val="006C6065"/>
    <w:rsid w:val="006C6340"/>
    <w:rsid w:val="006C63D7"/>
    <w:rsid w:val="006C6582"/>
    <w:rsid w:val="006C67D8"/>
    <w:rsid w:val="006C6CB1"/>
    <w:rsid w:val="006C6CB7"/>
    <w:rsid w:val="006C7020"/>
    <w:rsid w:val="006C735D"/>
    <w:rsid w:val="006C7609"/>
    <w:rsid w:val="006C7D02"/>
    <w:rsid w:val="006C7FBE"/>
    <w:rsid w:val="006D00E2"/>
    <w:rsid w:val="006D0932"/>
    <w:rsid w:val="006D09F8"/>
    <w:rsid w:val="006D0ABD"/>
    <w:rsid w:val="006D0EB9"/>
    <w:rsid w:val="006D0FCD"/>
    <w:rsid w:val="006D1179"/>
    <w:rsid w:val="006D12F3"/>
    <w:rsid w:val="006D18C9"/>
    <w:rsid w:val="006D18F7"/>
    <w:rsid w:val="006D1918"/>
    <w:rsid w:val="006D1A2A"/>
    <w:rsid w:val="006D1CDE"/>
    <w:rsid w:val="006D2367"/>
    <w:rsid w:val="006D2419"/>
    <w:rsid w:val="006D2A1D"/>
    <w:rsid w:val="006D2E13"/>
    <w:rsid w:val="006D2EFC"/>
    <w:rsid w:val="006D2F23"/>
    <w:rsid w:val="006D2FDD"/>
    <w:rsid w:val="006D3019"/>
    <w:rsid w:val="006D3114"/>
    <w:rsid w:val="006D35C8"/>
    <w:rsid w:val="006D395D"/>
    <w:rsid w:val="006D3A67"/>
    <w:rsid w:val="006D427B"/>
    <w:rsid w:val="006D499E"/>
    <w:rsid w:val="006D4A0D"/>
    <w:rsid w:val="006D4BF9"/>
    <w:rsid w:val="006D4D6F"/>
    <w:rsid w:val="006D4DD9"/>
    <w:rsid w:val="006D4E72"/>
    <w:rsid w:val="006D4F5B"/>
    <w:rsid w:val="006D5659"/>
    <w:rsid w:val="006D5922"/>
    <w:rsid w:val="006D5BFE"/>
    <w:rsid w:val="006D60DC"/>
    <w:rsid w:val="006D62A7"/>
    <w:rsid w:val="006D631F"/>
    <w:rsid w:val="006D6484"/>
    <w:rsid w:val="006D6577"/>
    <w:rsid w:val="006D67E5"/>
    <w:rsid w:val="006D6B3D"/>
    <w:rsid w:val="006D6F25"/>
    <w:rsid w:val="006D7168"/>
    <w:rsid w:val="006D718C"/>
    <w:rsid w:val="006D762A"/>
    <w:rsid w:val="006D7643"/>
    <w:rsid w:val="006D76F1"/>
    <w:rsid w:val="006D7F88"/>
    <w:rsid w:val="006E055A"/>
    <w:rsid w:val="006E0580"/>
    <w:rsid w:val="006E0758"/>
    <w:rsid w:val="006E085D"/>
    <w:rsid w:val="006E0ABF"/>
    <w:rsid w:val="006E0BB8"/>
    <w:rsid w:val="006E0ED2"/>
    <w:rsid w:val="006E10A9"/>
    <w:rsid w:val="006E1515"/>
    <w:rsid w:val="006E1816"/>
    <w:rsid w:val="006E1961"/>
    <w:rsid w:val="006E1B72"/>
    <w:rsid w:val="006E20CC"/>
    <w:rsid w:val="006E2110"/>
    <w:rsid w:val="006E2558"/>
    <w:rsid w:val="006E2B46"/>
    <w:rsid w:val="006E2B68"/>
    <w:rsid w:val="006E2CA5"/>
    <w:rsid w:val="006E2D93"/>
    <w:rsid w:val="006E2E24"/>
    <w:rsid w:val="006E2E49"/>
    <w:rsid w:val="006E30A4"/>
    <w:rsid w:val="006E34BF"/>
    <w:rsid w:val="006E38FE"/>
    <w:rsid w:val="006E3BCC"/>
    <w:rsid w:val="006E3F49"/>
    <w:rsid w:val="006E4E7D"/>
    <w:rsid w:val="006E4F8E"/>
    <w:rsid w:val="006E4F9F"/>
    <w:rsid w:val="006E534D"/>
    <w:rsid w:val="006E5551"/>
    <w:rsid w:val="006E58D6"/>
    <w:rsid w:val="006E5B62"/>
    <w:rsid w:val="006E5EDA"/>
    <w:rsid w:val="006E60CC"/>
    <w:rsid w:val="006E62AA"/>
    <w:rsid w:val="006E642D"/>
    <w:rsid w:val="006E6937"/>
    <w:rsid w:val="006E6A57"/>
    <w:rsid w:val="006E6E40"/>
    <w:rsid w:val="006E6F2A"/>
    <w:rsid w:val="006E77C0"/>
    <w:rsid w:val="006E7DBA"/>
    <w:rsid w:val="006F070C"/>
    <w:rsid w:val="006F0CA3"/>
    <w:rsid w:val="006F0DF5"/>
    <w:rsid w:val="006F12C7"/>
    <w:rsid w:val="006F12F3"/>
    <w:rsid w:val="006F1477"/>
    <w:rsid w:val="006F165F"/>
    <w:rsid w:val="006F1776"/>
    <w:rsid w:val="006F1862"/>
    <w:rsid w:val="006F1AB1"/>
    <w:rsid w:val="006F1DB3"/>
    <w:rsid w:val="006F20BE"/>
    <w:rsid w:val="006F20C0"/>
    <w:rsid w:val="006F2280"/>
    <w:rsid w:val="006F2324"/>
    <w:rsid w:val="006F23C4"/>
    <w:rsid w:val="006F24D4"/>
    <w:rsid w:val="006F26E1"/>
    <w:rsid w:val="006F2802"/>
    <w:rsid w:val="006F2A66"/>
    <w:rsid w:val="006F2E7D"/>
    <w:rsid w:val="006F33E4"/>
    <w:rsid w:val="006F361D"/>
    <w:rsid w:val="006F37CC"/>
    <w:rsid w:val="006F3852"/>
    <w:rsid w:val="006F3DFB"/>
    <w:rsid w:val="006F3EAF"/>
    <w:rsid w:val="006F3EB5"/>
    <w:rsid w:val="006F3FFC"/>
    <w:rsid w:val="006F4214"/>
    <w:rsid w:val="006F422D"/>
    <w:rsid w:val="006F4757"/>
    <w:rsid w:val="006F4A01"/>
    <w:rsid w:val="006F4D98"/>
    <w:rsid w:val="006F5852"/>
    <w:rsid w:val="006F59A0"/>
    <w:rsid w:val="006F5D8A"/>
    <w:rsid w:val="006F5F99"/>
    <w:rsid w:val="006F63A1"/>
    <w:rsid w:val="006F6423"/>
    <w:rsid w:val="006F64EE"/>
    <w:rsid w:val="006F6528"/>
    <w:rsid w:val="006F652B"/>
    <w:rsid w:val="006F675D"/>
    <w:rsid w:val="006F681D"/>
    <w:rsid w:val="006F68CA"/>
    <w:rsid w:val="006F6F41"/>
    <w:rsid w:val="006F70AB"/>
    <w:rsid w:val="006F785C"/>
    <w:rsid w:val="006F7E97"/>
    <w:rsid w:val="006F7EF8"/>
    <w:rsid w:val="006FF587"/>
    <w:rsid w:val="007003B2"/>
    <w:rsid w:val="007005A7"/>
    <w:rsid w:val="0070060B"/>
    <w:rsid w:val="00700835"/>
    <w:rsid w:val="00700925"/>
    <w:rsid w:val="0070096C"/>
    <w:rsid w:val="00700BFB"/>
    <w:rsid w:val="00700C5F"/>
    <w:rsid w:val="00700ED2"/>
    <w:rsid w:val="007015CF"/>
    <w:rsid w:val="00701613"/>
    <w:rsid w:val="007017F9"/>
    <w:rsid w:val="00701922"/>
    <w:rsid w:val="00701BDC"/>
    <w:rsid w:val="007026A2"/>
    <w:rsid w:val="00702707"/>
    <w:rsid w:val="0070275C"/>
    <w:rsid w:val="00702A87"/>
    <w:rsid w:val="00703251"/>
    <w:rsid w:val="007032B5"/>
    <w:rsid w:val="007033CF"/>
    <w:rsid w:val="00703886"/>
    <w:rsid w:val="0070408A"/>
    <w:rsid w:val="007048A5"/>
    <w:rsid w:val="007048AD"/>
    <w:rsid w:val="00704E16"/>
    <w:rsid w:val="00704ED8"/>
    <w:rsid w:val="007052F2"/>
    <w:rsid w:val="0070582C"/>
    <w:rsid w:val="00705BD4"/>
    <w:rsid w:val="00705DD3"/>
    <w:rsid w:val="00705DEA"/>
    <w:rsid w:val="007062E0"/>
    <w:rsid w:val="007063F0"/>
    <w:rsid w:val="0070667B"/>
    <w:rsid w:val="00706EA1"/>
    <w:rsid w:val="00707068"/>
    <w:rsid w:val="00707268"/>
    <w:rsid w:val="007078E6"/>
    <w:rsid w:val="00707A3D"/>
    <w:rsid w:val="00707D5A"/>
    <w:rsid w:val="00707D84"/>
    <w:rsid w:val="00707F8D"/>
    <w:rsid w:val="00710199"/>
    <w:rsid w:val="0071034D"/>
    <w:rsid w:val="00710361"/>
    <w:rsid w:val="00710382"/>
    <w:rsid w:val="007104AB"/>
    <w:rsid w:val="00710793"/>
    <w:rsid w:val="007107BB"/>
    <w:rsid w:val="00710967"/>
    <w:rsid w:val="00710C8C"/>
    <w:rsid w:val="00710CA3"/>
    <w:rsid w:val="00710FDE"/>
    <w:rsid w:val="00711030"/>
    <w:rsid w:val="00711447"/>
    <w:rsid w:val="00711576"/>
    <w:rsid w:val="00711B69"/>
    <w:rsid w:val="007120B3"/>
    <w:rsid w:val="00712216"/>
    <w:rsid w:val="00712318"/>
    <w:rsid w:val="007124A7"/>
    <w:rsid w:val="007125C1"/>
    <w:rsid w:val="007125F0"/>
    <w:rsid w:val="007128AC"/>
    <w:rsid w:val="00712AE6"/>
    <w:rsid w:val="00712C23"/>
    <w:rsid w:val="00712D0B"/>
    <w:rsid w:val="00712DDE"/>
    <w:rsid w:val="00712FE7"/>
    <w:rsid w:val="0071330C"/>
    <w:rsid w:val="007136B6"/>
    <w:rsid w:val="00713B67"/>
    <w:rsid w:val="00713DD5"/>
    <w:rsid w:val="0071400D"/>
    <w:rsid w:val="00714039"/>
    <w:rsid w:val="007145CE"/>
    <w:rsid w:val="0071467D"/>
    <w:rsid w:val="0071489B"/>
    <w:rsid w:val="00714C20"/>
    <w:rsid w:val="00714C31"/>
    <w:rsid w:val="00714C85"/>
    <w:rsid w:val="00714FDB"/>
    <w:rsid w:val="0071526E"/>
    <w:rsid w:val="007155F7"/>
    <w:rsid w:val="00715618"/>
    <w:rsid w:val="00715797"/>
    <w:rsid w:val="00715D7C"/>
    <w:rsid w:val="0071629E"/>
    <w:rsid w:val="00716C9B"/>
    <w:rsid w:val="0071709E"/>
    <w:rsid w:val="00717197"/>
    <w:rsid w:val="007171F8"/>
    <w:rsid w:val="0071743D"/>
    <w:rsid w:val="007175D6"/>
    <w:rsid w:val="00717964"/>
    <w:rsid w:val="00717A9C"/>
    <w:rsid w:val="00717DEF"/>
    <w:rsid w:val="00717E92"/>
    <w:rsid w:val="00717EB0"/>
    <w:rsid w:val="00720028"/>
    <w:rsid w:val="00720552"/>
    <w:rsid w:val="007206E1"/>
    <w:rsid w:val="007209B7"/>
    <w:rsid w:val="00720D1A"/>
    <w:rsid w:val="00720D78"/>
    <w:rsid w:val="00720F8B"/>
    <w:rsid w:val="0072101B"/>
    <w:rsid w:val="00721170"/>
    <w:rsid w:val="007218ED"/>
    <w:rsid w:val="00721948"/>
    <w:rsid w:val="007219D3"/>
    <w:rsid w:val="00722420"/>
    <w:rsid w:val="0072262B"/>
    <w:rsid w:val="00722672"/>
    <w:rsid w:val="007229DF"/>
    <w:rsid w:val="00722C43"/>
    <w:rsid w:val="00722D4E"/>
    <w:rsid w:val="00722D51"/>
    <w:rsid w:val="007230BE"/>
    <w:rsid w:val="00723163"/>
    <w:rsid w:val="007232E1"/>
    <w:rsid w:val="007239D0"/>
    <w:rsid w:val="00723BB5"/>
    <w:rsid w:val="00724741"/>
    <w:rsid w:val="00724A45"/>
    <w:rsid w:val="00724F70"/>
    <w:rsid w:val="00724FC2"/>
    <w:rsid w:val="0072590A"/>
    <w:rsid w:val="00725972"/>
    <w:rsid w:val="0072602D"/>
    <w:rsid w:val="007261F1"/>
    <w:rsid w:val="0072647A"/>
    <w:rsid w:val="00726B50"/>
    <w:rsid w:val="00726BA4"/>
    <w:rsid w:val="00726C33"/>
    <w:rsid w:val="00727835"/>
    <w:rsid w:val="00727DBF"/>
    <w:rsid w:val="007305BF"/>
    <w:rsid w:val="00730786"/>
    <w:rsid w:val="007307B1"/>
    <w:rsid w:val="00730C77"/>
    <w:rsid w:val="00730F12"/>
    <w:rsid w:val="00731176"/>
    <w:rsid w:val="0073148F"/>
    <w:rsid w:val="007319F4"/>
    <w:rsid w:val="00731B80"/>
    <w:rsid w:val="00731F64"/>
    <w:rsid w:val="007322F2"/>
    <w:rsid w:val="00732A61"/>
    <w:rsid w:val="00732E4D"/>
    <w:rsid w:val="007331FB"/>
    <w:rsid w:val="0073336A"/>
    <w:rsid w:val="00733698"/>
    <w:rsid w:val="007336C3"/>
    <w:rsid w:val="007336DB"/>
    <w:rsid w:val="007337B6"/>
    <w:rsid w:val="0073384B"/>
    <w:rsid w:val="00733899"/>
    <w:rsid w:val="00733A21"/>
    <w:rsid w:val="00733F5C"/>
    <w:rsid w:val="007340E1"/>
    <w:rsid w:val="007343FC"/>
    <w:rsid w:val="00734486"/>
    <w:rsid w:val="007345C8"/>
    <w:rsid w:val="0073493A"/>
    <w:rsid w:val="00734D57"/>
    <w:rsid w:val="00734F88"/>
    <w:rsid w:val="00735462"/>
    <w:rsid w:val="007355FD"/>
    <w:rsid w:val="007358CE"/>
    <w:rsid w:val="007362BC"/>
    <w:rsid w:val="00736330"/>
    <w:rsid w:val="00736510"/>
    <w:rsid w:val="007369A1"/>
    <w:rsid w:val="007371EC"/>
    <w:rsid w:val="0073720E"/>
    <w:rsid w:val="0073734E"/>
    <w:rsid w:val="0073745C"/>
    <w:rsid w:val="00737885"/>
    <w:rsid w:val="00737B70"/>
    <w:rsid w:val="00737DFD"/>
    <w:rsid w:val="00740292"/>
    <w:rsid w:val="0074034F"/>
    <w:rsid w:val="007405C1"/>
    <w:rsid w:val="007408FE"/>
    <w:rsid w:val="00741512"/>
    <w:rsid w:val="00741603"/>
    <w:rsid w:val="00741675"/>
    <w:rsid w:val="00741748"/>
    <w:rsid w:val="007417F2"/>
    <w:rsid w:val="00741B30"/>
    <w:rsid w:val="00742C46"/>
    <w:rsid w:val="0074335F"/>
    <w:rsid w:val="0074343C"/>
    <w:rsid w:val="00743512"/>
    <w:rsid w:val="00743555"/>
    <w:rsid w:val="007436C2"/>
    <w:rsid w:val="00743A21"/>
    <w:rsid w:val="00743A73"/>
    <w:rsid w:val="00743AE2"/>
    <w:rsid w:val="00743D69"/>
    <w:rsid w:val="00743EE3"/>
    <w:rsid w:val="0074401A"/>
    <w:rsid w:val="007443F5"/>
    <w:rsid w:val="00744C3B"/>
    <w:rsid w:val="00744C55"/>
    <w:rsid w:val="0074554F"/>
    <w:rsid w:val="007456DC"/>
    <w:rsid w:val="00745B07"/>
    <w:rsid w:val="00745B31"/>
    <w:rsid w:val="00745BD1"/>
    <w:rsid w:val="00745BED"/>
    <w:rsid w:val="00745D93"/>
    <w:rsid w:val="00745FF8"/>
    <w:rsid w:val="007466C6"/>
    <w:rsid w:val="007466F7"/>
    <w:rsid w:val="00746C4E"/>
    <w:rsid w:val="007470CC"/>
    <w:rsid w:val="0074721B"/>
    <w:rsid w:val="00747350"/>
    <w:rsid w:val="007474FF"/>
    <w:rsid w:val="0074770F"/>
    <w:rsid w:val="0074783E"/>
    <w:rsid w:val="0074785E"/>
    <w:rsid w:val="00747BED"/>
    <w:rsid w:val="00747CB4"/>
    <w:rsid w:val="00747F59"/>
    <w:rsid w:val="00750104"/>
    <w:rsid w:val="00750234"/>
    <w:rsid w:val="00750347"/>
    <w:rsid w:val="0075086E"/>
    <w:rsid w:val="00750F8E"/>
    <w:rsid w:val="007514F7"/>
    <w:rsid w:val="00751B69"/>
    <w:rsid w:val="007524ED"/>
    <w:rsid w:val="00752797"/>
    <w:rsid w:val="00752CB5"/>
    <w:rsid w:val="00752D79"/>
    <w:rsid w:val="00752FC9"/>
    <w:rsid w:val="00753158"/>
    <w:rsid w:val="0075332C"/>
    <w:rsid w:val="0075356F"/>
    <w:rsid w:val="0075372A"/>
    <w:rsid w:val="007543D4"/>
    <w:rsid w:val="0075454C"/>
    <w:rsid w:val="00754670"/>
    <w:rsid w:val="007546C0"/>
    <w:rsid w:val="0075483E"/>
    <w:rsid w:val="007548CB"/>
    <w:rsid w:val="00754CA5"/>
    <w:rsid w:val="007550F4"/>
    <w:rsid w:val="00755427"/>
    <w:rsid w:val="00755552"/>
    <w:rsid w:val="007556FA"/>
    <w:rsid w:val="007557C6"/>
    <w:rsid w:val="00755CDA"/>
    <w:rsid w:val="00755D85"/>
    <w:rsid w:val="00755DD3"/>
    <w:rsid w:val="007560B5"/>
    <w:rsid w:val="00756153"/>
    <w:rsid w:val="007562E4"/>
    <w:rsid w:val="007567CC"/>
    <w:rsid w:val="007579CB"/>
    <w:rsid w:val="00757B01"/>
    <w:rsid w:val="00757B36"/>
    <w:rsid w:val="00757F1B"/>
    <w:rsid w:val="00760476"/>
    <w:rsid w:val="00760691"/>
    <w:rsid w:val="00760F21"/>
    <w:rsid w:val="00761110"/>
    <w:rsid w:val="007617F4"/>
    <w:rsid w:val="00761902"/>
    <w:rsid w:val="00761906"/>
    <w:rsid w:val="00761BC4"/>
    <w:rsid w:val="00761CFB"/>
    <w:rsid w:val="00761E64"/>
    <w:rsid w:val="00761EC0"/>
    <w:rsid w:val="007621DF"/>
    <w:rsid w:val="007623CA"/>
    <w:rsid w:val="00762764"/>
    <w:rsid w:val="007627B6"/>
    <w:rsid w:val="0076285B"/>
    <w:rsid w:val="00762BBD"/>
    <w:rsid w:val="00763263"/>
    <w:rsid w:val="0076363C"/>
    <w:rsid w:val="007637EA"/>
    <w:rsid w:val="007639D1"/>
    <w:rsid w:val="00763A49"/>
    <w:rsid w:val="00763B8B"/>
    <w:rsid w:val="00763B95"/>
    <w:rsid w:val="00763FE9"/>
    <w:rsid w:val="00764046"/>
    <w:rsid w:val="0076407D"/>
    <w:rsid w:val="00764538"/>
    <w:rsid w:val="007648F8"/>
    <w:rsid w:val="007648F9"/>
    <w:rsid w:val="00764D67"/>
    <w:rsid w:val="00764F8E"/>
    <w:rsid w:val="00765142"/>
    <w:rsid w:val="00765BB0"/>
    <w:rsid w:val="007661DA"/>
    <w:rsid w:val="00766372"/>
    <w:rsid w:val="007666D4"/>
    <w:rsid w:val="00766824"/>
    <w:rsid w:val="0076690C"/>
    <w:rsid w:val="00766AE5"/>
    <w:rsid w:val="007670A7"/>
    <w:rsid w:val="00767468"/>
    <w:rsid w:val="007674C9"/>
    <w:rsid w:val="007679CE"/>
    <w:rsid w:val="00767D5C"/>
    <w:rsid w:val="0077066D"/>
    <w:rsid w:val="00770A7F"/>
    <w:rsid w:val="00770ADF"/>
    <w:rsid w:val="00770B1C"/>
    <w:rsid w:val="00771415"/>
    <w:rsid w:val="0077156E"/>
    <w:rsid w:val="00771B6E"/>
    <w:rsid w:val="00771D85"/>
    <w:rsid w:val="00772090"/>
    <w:rsid w:val="00772B0B"/>
    <w:rsid w:val="00772BC3"/>
    <w:rsid w:val="00772F47"/>
    <w:rsid w:val="0077355A"/>
    <w:rsid w:val="00773812"/>
    <w:rsid w:val="00773860"/>
    <w:rsid w:val="00773A45"/>
    <w:rsid w:val="00773D71"/>
    <w:rsid w:val="00774063"/>
    <w:rsid w:val="00774221"/>
    <w:rsid w:val="007742BB"/>
    <w:rsid w:val="007744CB"/>
    <w:rsid w:val="00774828"/>
    <w:rsid w:val="00774CCB"/>
    <w:rsid w:val="007750A6"/>
    <w:rsid w:val="007750DC"/>
    <w:rsid w:val="007753C0"/>
    <w:rsid w:val="00775572"/>
    <w:rsid w:val="00775808"/>
    <w:rsid w:val="007758B6"/>
    <w:rsid w:val="0077595A"/>
    <w:rsid w:val="00775AC1"/>
    <w:rsid w:val="00776340"/>
    <w:rsid w:val="007769F1"/>
    <w:rsid w:val="00776A36"/>
    <w:rsid w:val="00776E10"/>
    <w:rsid w:val="007775F7"/>
    <w:rsid w:val="00777955"/>
    <w:rsid w:val="00777BEC"/>
    <w:rsid w:val="00777C71"/>
    <w:rsid w:val="00777EC3"/>
    <w:rsid w:val="0078116B"/>
    <w:rsid w:val="00781B31"/>
    <w:rsid w:val="00781EC4"/>
    <w:rsid w:val="00782140"/>
    <w:rsid w:val="0078223E"/>
    <w:rsid w:val="00782306"/>
    <w:rsid w:val="0078230C"/>
    <w:rsid w:val="00782374"/>
    <w:rsid w:val="0078241A"/>
    <w:rsid w:val="007827EB"/>
    <w:rsid w:val="00782E81"/>
    <w:rsid w:val="00783BC5"/>
    <w:rsid w:val="007840AF"/>
    <w:rsid w:val="0078442B"/>
    <w:rsid w:val="0078457A"/>
    <w:rsid w:val="007845F5"/>
    <w:rsid w:val="0078503D"/>
    <w:rsid w:val="00785270"/>
    <w:rsid w:val="007853D3"/>
    <w:rsid w:val="00785582"/>
    <w:rsid w:val="007855FB"/>
    <w:rsid w:val="0078561D"/>
    <w:rsid w:val="007859C2"/>
    <w:rsid w:val="007859D4"/>
    <w:rsid w:val="00785A07"/>
    <w:rsid w:val="00785B89"/>
    <w:rsid w:val="0078602F"/>
    <w:rsid w:val="0078604B"/>
    <w:rsid w:val="00786250"/>
    <w:rsid w:val="00786799"/>
    <w:rsid w:val="00786BE1"/>
    <w:rsid w:val="00786CC0"/>
    <w:rsid w:val="0078728A"/>
    <w:rsid w:val="00787356"/>
    <w:rsid w:val="00787576"/>
    <w:rsid w:val="007876D1"/>
    <w:rsid w:val="007876E3"/>
    <w:rsid w:val="00787748"/>
    <w:rsid w:val="007878D6"/>
    <w:rsid w:val="00787921"/>
    <w:rsid w:val="00787A2D"/>
    <w:rsid w:val="00787E66"/>
    <w:rsid w:val="007901F6"/>
    <w:rsid w:val="00790622"/>
    <w:rsid w:val="007907F7"/>
    <w:rsid w:val="00790967"/>
    <w:rsid w:val="007909E8"/>
    <w:rsid w:val="00790F30"/>
    <w:rsid w:val="00791423"/>
    <w:rsid w:val="007915F7"/>
    <w:rsid w:val="0079181E"/>
    <w:rsid w:val="00791AB1"/>
    <w:rsid w:val="00791ABB"/>
    <w:rsid w:val="00791D3B"/>
    <w:rsid w:val="00792188"/>
    <w:rsid w:val="0079225A"/>
    <w:rsid w:val="007929F6"/>
    <w:rsid w:val="00792DD9"/>
    <w:rsid w:val="007930ED"/>
    <w:rsid w:val="007932BA"/>
    <w:rsid w:val="007934A1"/>
    <w:rsid w:val="00793724"/>
    <w:rsid w:val="00793983"/>
    <w:rsid w:val="007939BC"/>
    <w:rsid w:val="00793BB9"/>
    <w:rsid w:val="00794471"/>
    <w:rsid w:val="0079461B"/>
    <w:rsid w:val="00794823"/>
    <w:rsid w:val="007948E0"/>
    <w:rsid w:val="00794A65"/>
    <w:rsid w:val="00794A91"/>
    <w:rsid w:val="00794BFA"/>
    <w:rsid w:val="00794FCE"/>
    <w:rsid w:val="00794FFF"/>
    <w:rsid w:val="0079502E"/>
    <w:rsid w:val="00795191"/>
    <w:rsid w:val="0079550C"/>
    <w:rsid w:val="0079552C"/>
    <w:rsid w:val="00795FD6"/>
    <w:rsid w:val="007962AC"/>
    <w:rsid w:val="00796F58"/>
    <w:rsid w:val="0079708F"/>
    <w:rsid w:val="00797188"/>
    <w:rsid w:val="007975AE"/>
    <w:rsid w:val="00797A3C"/>
    <w:rsid w:val="00797AAF"/>
    <w:rsid w:val="00797B19"/>
    <w:rsid w:val="007A0004"/>
    <w:rsid w:val="007A04CC"/>
    <w:rsid w:val="007A06DD"/>
    <w:rsid w:val="007A0C8A"/>
    <w:rsid w:val="007A0C9B"/>
    <w:rsid w:val="007A0DEA"/>
    <w:rsid w:val="007A11E9"/>
    <w:rsid w:val="007A13BF"/>
    <w:rsid w:val="007A18A7"/>
    <w:rsid w:val="007A1B83"/>
    <w:rsid w:val="007A1F73"/>
    <w:rsid w:val="007A1FC5"/>
    <w:rsid w:val="007A2098"/>
    <w:rsid w:val="007A2251"/>
    <w:rsid w:val="007A2463"/>
    <w:rsid w:val="007A26ED"/>
    <w:rsid w:val="007A2BCB"/>
    <w:rsid w:val="007A3131"/>
    <w:rsid w:val="007A39B9"/>
    <w:rsid w:val="007A3BAE"/>
    <w:rsid w:val="007A3C45"/>
    <w:rsid w:val="007A3CAE"/>
    <w:rsid w:val="007A3FBD"/>
    <w:rsid w:val="007A4172"/>
    <w:rsid w:val="007A4A0E"/>
    <w:rsid w:val="007A4B17"/>
    <w:rsid w:val="007A4F68"/>
    <w:rsid w:val="007A5067"/>
    <w:rsid w:val="007A58CE"/>
    <w:rsid w:val="007A59DB"/>
    <w:rsid w:val="007A5E68"/>
    <w:rsid w:val="007A60D3"/>
    <w:rsid w:val="007A6104"/>
    <w:rsid w:val="007A6137"/>
    <w:rsid w:val="007A6249"/>
    <w:rsid w:val="007A64D3"/>
    <w:rsid w:val="007A6902"/>
    <w:rsid w:val="007A7144"/>
    <w:rsid w:val="007A7156"/>
    <w:rsid w:val="007A7238"/>
    <w:rsid w:val="007A7BC5"/>
    <w:rsid w:val="007B03D6"/>
    <w:rsid w:val="007B0513"/>
    <w:rsid w:val="007B0716"/>
    <w:rsid w:val="007B0785"/>
    <w:rsid w:val="007B0812"/>
    <w:rsid w:val="007B0BC0"/>
    <w:rsid w:val="007B122F"/>
    <w:rsid w:val="007B1360"/>
    <w:rsid w:val="007B13CA"/>
    <w:rsid w:val="007B13EE"/>
    <w:rsid w:val="007B1706"/>
    <w:rsid w:val="007B173A"/>
    <w:rsid w:val="007B1AD7"/>
    <w:rsid w:val="007B24C5"/>
    <w:rsid w:val="007B25CC"/>
    <w:rsid w:val="007B25EE"/>
    <w:rsid w:val="007B2AB8"/>
    <w:rsid w:val="007B3155"/>
    <w:rsid w:val="007B33A7"/>
    <w:rsid w:val="007B3795"/>
    <w:rsid w:val="007B3956"/>
    <w:rsid w:val="007B3C5C"/>
    <w:rsid w:val="007B3D91"/>
    <w:rsid w:val="007B4139"/>
    <w:rsid w:val="007B452E"/>
    <w:rsid w:val="007B4ABE"/>
    <w:rsid w:val="007B4DE8"/>
    <w:rsid w:val="007B4EDF"/>
    <w:rsid w:val="007B4F78"/>
    <w:rsid w:val="007B50F3"/>
    <w:rsid w:val="007B5651"/>
    <w:rsid w:val="007B5716"/>
    <w:rsid w:val="007B5742"/>
    <w:rsid w:val="007B57ED"/>
    <w:rsid w:val="007B5D73"/>
    <w:rsid w:val="007B6194"/>
    <w:rsid w:val="007B621C"/>
    <w:rsid w:val="007B670C"/>
    <w:rsid w:val="007B6BD0"/>
    <w:rsid w:val="007B6CD0"/>
    <w:rsid w:val="007B707C"/>
    <w:rsid w:val="007B7178"/>
    <w:rsid w:val="007B77CD"/>
    <w:rsid w:val="007B7962"/>
    <w:rsid w:val="007B7B12"/>
    <w:rsid w:val="007B7C4D"/>
    <w:rsid w:val="007C0833"/>
    <w:rsid w:val="007C120B"/>
    <w:rsid w:val="007C1379"/>
    <w:rsid w:val="007C1389"/>
    <w:rsid w:val="007C140D"/>
    <w:rsid w:val="007C18D3"/>
    <w:rsid w:val="007C1961"/>
    <w:rsid w:val="007C1A5C"/>
    <w:rsid w:val="007C1D2C"/>
    <w:rsid w:val="007C1F56"/>
    <w:rsid w:val="007C21AB"/>
    <w:rsid w:val="007C2529"/>
    <w:rsid w:val="007C252F"/>
    <w:rsid w:val="007C279E"/>
    <w:rsid w:val="007C2AAA"/>
    <w:rsid w:val="007C2D4D"/>
    <w:rsid w:val="007C2E85"/>
    <w:rsid w:val="007C2EB3"/>
    <w:rsid w:val="007C2F2A"/>
    <w:rsid w:val="007C3241"/>
    <w:rsid w:val="007C355C"/>
    <w:rsid w:val="007C3988"/>
    <w:rsid w:val="007C3BCE"/>
    <w:rsid w:val="007C3F8C"/>
    <w:rsid w:val="007C411C"/>
    <w:rsid w:val="007C41FF"/>
    <w:rsid w:val="007C4981"/>
    <w:rsid w:val="007C4B17"/>
    <w:rsid w:val="007C4BA3"/>
    <w:rsid w:val="007C4C88"/>
    <w:rsid w:val="007C4D45"/>
    <w:rsid w:val="007C5065"/>
    <w:rsid w:val="007C508F"/>
    <w:rsid w:val="007C51C2"/>
    <w:rsid w:val="007C522C"/>
    <w:rsid w:val="007C537C"/>
    <w:rsid w:val="007C5386"/>
    <w:rsid w:val="007C5617"/>
    <w:rsid w:val="007C5850"/>
    <w:rsid w:val="007C5A02"/>
    <w:rsid w:val="007C5E38"/>
    <w:rsid w:val="007C5E47"/>
    <w:rsid w:val="007C5E49"/>
    <w:rsid w:val="007C5F81"/>
    <w:rsid w:val="007C6614"/>
    <w:rsid w:val="007C68A3"/>
    <w:rsid w:val="007C6FFE"/>
    <w:rsid w:val="007C7332"/>
    <w:rsid w:val="007D007A"/>
    <w:rsid w:val="007D038D"/>
    <w:rsid w:val="007D0769"/>
    <w:rsid w:val="007D0837"/>
    <w:rsid w:val="007D0B7A"/>
    <w:rsid w:val="007D0CA3"/>
    <w:rsid w:val="007D0E73"/>
    <w:rsid w:val="007D0E75"/>
    <w:rsid w:val="007D0FAC"/>
    <w:rsid w:val="007D102C"/>
    <w:rsid w:val="007D179A"/>
    <w:rsid w:val="007D1A86"/>
    <w:rsid w:val="007D20E8"/>
    <w:rsid w:val="007D22D3"/>
    <w:rsid w:val="007D23E9"/>
    <w:rsid w:val="007D23EA"/>
    <w:rsid w:val="007D2468"/>
    <w:rsid w:val="007D26FC"/>
    <w:rsid w:val="007D2747"/>
    <w:rsid w:val="007D2779"/>
    <w:rsid w:val="007D29D5"/>
    <w:rsid w:val="007D2B07"/>
    <w:rsid w:val="007D2C8B"/>
    <w:rsid w:val="007D2F2B"/>
    <w:rsid w:val="007D3051"/>
    <w:rsid w:val="007D32DA"/>
    <w:rsid w:val="007D3AA9"/>
    <w:rsid w:val="007D3B56"/>
    <w:rsid w:val="007D3CF6"/>
    <w:rsid w:val="007D4A84"/>
    <w:rsid w:val="007D53BB"/>
    <w:rsid w:val="007D5818"/>
    <w:rsid w:val="007D5CB1"/>
    <w:rsid w:val="007D5F07"/>
    <w:rsid w:val="007D60AE"/>
    <w:rsid w:val="007D654B"/>
    <w:rsid w:val="007D68E1"/>
    <w:rsid w:val="007D69EE"/>
    <w:rsid w:val="007D6C45"/>
    <w:rsid w:val="007D72A8"/>
    <w:rsid w:val="007D739E"/>
    <w:rsid w:val="007D791F"/>
    <w:rsid w:val="007D7D6D"/>
    <w:rsid w:val="007D7EBA"/>
    <w:rsid w:val="007D7ED8"/>
    <w:rsid w:val="007E0186"/>
    <w:rsid w:val="007E0554"/>
    <w:rsid w:val="007E06FE"/>
    <w:rsid w:val="007E0794"/>
    <w:rsid w:val="007E1312"/>
    <w:rsid w:val="007E14E3"/>
    <w:rsid w:val="007E1EE8"/>
    <w:rsid w:val="007E26DE"/>
    <w:rsid w:val="007E2747"/>
    <w:rsid w:val="007E28D2"/>
    <w:rsid w:val="007E2A30"/>
    <w:rsid w:val="007E2AF5"/>
    <w:rsid w:val="007E2C0A"/>
    <w:rsid w:val="007E2C71"/>
    <w:rsid w:val="007E3AEC"/>
    <w:rsid w:val="007E3CA7"/>
    <w:rsid w:val="007E3DAB"/>
    <w:rsid w:val="007E3E9B"/>
    <w:rsid w:val="007E46BE"/>
    <w:rsid w:val="007E495E"/>
    <w:rsid w:val="007E4C64"/>
    <w:rsid w:val="007E4CC2"/>
    <w:rsid w:val="007E58A8"/>
    <w:rsid w:val="007E59D1"/>
    <w:rsid w:val="007E5A46"/>
    <w:rsid w:val="007E5AF5"/>
    <w:rsid w:val="007E5F58"/>
    <w:rsid w:val="007E6062"/>
    <w:rsid w:val="007E606B"/>
    <w:rsid w:val="007E6170"/>
    <w:rsid w:val="007E6315"/>
    <w:rsid w:val="007E6447"/>
    <w:rsid w:val="007E6B6B"/>
    <w:rsid w:val="007E6B98"/>
    <w:rsid w:val="007E6E4A"/>
    <w:rsid w:val="007E7447"/>
    <w:rsid w:val="007E744A"/>
    <w:rsid w:val="007E7668"/>
    <w:rsid w:val="007E78B3"/>
    <w:rsid w:val="007E78E2"/>
    <w:rsid w:val="007E79E7"/>
    <w:rsid w:val="007E7AC8"/>
    <w:rsid w:val="007E7CD8"/>
    <w:rsid w:val="007E7DFE"/>
    <w:rsid w:val="007F01B0"/>
    <w:rsid w:val="007F078E"/>
    <w:rsid w:val="007F1409"/>
    <w:rsid w:val="007F15F0"/>
    <w:rsid w:val="007F1AB1"/>
    <w:rsid w:val="007F1B7D"/>
    <w:rsid w:val="007F2129"/>
    <w:rsid w:val="007F237D"/>
    <w:rsid w:val="007F24C3"/>
    <w:rsid w:val="007F255F"/>
    <w:rsid w:val="007F26FC"/>
    <w:rsid w:val="007F28E0"/>
    <w:rsid w:val="007F29A1"/>
    <w:rsid w:val="007F32F8"/>
    <w:rsid w:val="007F33FF"/>
    <w:rsid w:val="007F34B1"/>
    <w:rsid w:val="007F3621"/>
    <w:rsid w:val="007F36A2"/>
    <w:rsid w:val="007F383E"/>
    <w:rsid w:val="007F3CA1"/>
    <w:rsid w:val="007F4192"/>
    <w:rsid w:val="007F43EE"/>
    <w:rsid w:val="007F4BB4"/>
    <w:rsid w:val="007F5423"/>
    <w:rsid w:val="007F5481"/>
    <w:rsid w:val="007F55A4"/>
    <w:rsid w:val="007F588C"/>
    <w:rsid w:val="007F58BF"/>
    <w:rsid w:val="007F5A26"/>
    <w:rsid w:val="007F5AFE"/>
    <w:rsid w:val="007F5E39"/>
    <w:rsid w:val="007F602E"/>
    <w:rsid w:val="007F6106"/>
    <w:rsid w:val="007F6627"/>
    <w:rsid w:val="007F66C0"/>
    <w:rsid w:val="007F6922"/>
    <w:rsid w:val="007F6C4F"/>
    <w:rsid w:val="007F6FBC"/>
    <w:rsid w:val="007F704A"/>
    <w:rsid w:val="007F735C"/>
    <w:rsid w:val="007F7581"/>
    <w:rsid w:val="007F7626"/>
    <w:rsid w:val="007F7E74"/>
    <w:rsid w:val="007F7EEE"/>
    <w:rsid w:val="008000F3"/>
    <w:rsid w:val="0080017E"/>
    <w:rsid w:val="008001AD"/>
    <w:rsid w:val="0080033F"/>
    <w:rsid w:val="0080038E"/>
    <w:rsid w:val="00800820"/>
    <w:rsid w:val="0080098E"/>
    <w:rsid w:val="0080127A"/>
    <w:rsid w:val="00801320"/>
    <w:rsid w:val="00801600"/>
    <w:rsid w:val="008018A1"/>
    <w:rsid w:val="00801D5C"/>
    <w:rsid w:val="00801FAF"/>
    <w:rsid w:val="008025E9"/>
    <w:rsid w:val="00802A6E"/>
    <w:rsid w:val="00802E5D"/>
    <w:rsid w:val="00803134"/>
    <w:rsid w:val="00803294"/>
    <w:rsid w:val="008033CD"/>
    <w:rsid w:val="00803897"/>
    <w:rsid w:val="00803BDD"/>
    <w:rsid w:val="00803F27"/>
    <w:rsid w:val="00804240"/>
    <w:rsid w:val="00804446"/>
    <w:rsid w:val="008045FC"/>
    <w:rsid w:val="00805348"/>
    <w:rsid w:val="00805368"/>
    <w:rsid w:val="00805488"/>
    <w:rsid w:val="008056DF"/>
    <w:rsid w:val="008056E0"/>
    <w:rsid w:val="00805CE9"/>
    <w:rsid w:val="0080637C"/>
    <w:rsid w:val="008067E0"/>
    <w:rsid w:val="008069C9"/>
    <w:rsid w:val="00806F5C"/>
    <w:rsid w:val="00807240"/>
    <w:rsid w:val="00807293"/>
    <w:rsid w:val="008073C8"/>
    <w:rsid w:val="008075E4"/>
    <w:rsid w:val="00807676"/>
    <w:rsid w:val="00807A52"/>
    <w:rsid w:val="00807AAD"/>
    <w:rsid w:val="00807CBE"/>
    <w:rsid w:val="00807D83"/>
    <w:rsid w:val="00807E2D"/>
    <w:rsid w:val="00810186"/>
    <w:rsid w:val="00810332"/>
    <w:rsid w:val="00810366"/>
    <w:rsid w:val="008107D6"/>
    <w:rsid w:val="0081084A"/>
    <w:rsid w:val="008108F4"/>
    <w:rsid w:val="00810BCD"/>
    <w:rsid w:val="00810C16"/>
    <w:rsid w:val="00810DDC"/>
    <w:rsid w:val="00810EAE"/>
    <w:rsid w:val="0081106A"/>
    <w:rsid w:val="008111CA"/>
    <w:rsid w:val="008116C2"/>
    <w:rsid w:val="00811751"/>
    <w:rsid w:val="00811F19"/>
    <w:rsid w:val="0081233C"/>
    <w:rsid w:val="00812425"/>
    <w:rsid w:val="00812535"/>
    <w:rsid w:val="008126A6"/>
    <w:rsid w:val="008128F0"/>
    <w:rsid w:val="00812FD5"/>
    <w:rsid w:val="00813301"/>
    <w:rsid w:val="0081368C"/>
    <w:rsid w:val="008136C5"/>
    <w:rsid w:val="008138D5"/>
    <w:rsid w:val="00813A13"/>
    <w:rsid w:val="00813A58"/>
    <w:rsid w:val="00814094"/>
    <w:rsid w:val="00814585"/>
    <w:rsid w:val="008149C5"/>
    <w:rsid w:val="00814F22"/>
    <w:rsid w:val="00815063"/>
    <w:rsid w:val="008150C2"/>
    <w:rsid w:val="008154FC"/>
    <w:rsid w:val="008155AF"/>
    <w:rsid w:val="008155B3"/>
    <w:rsid w:val="0081578E"/>
    <w:rsid w:val="00815821"/>
    <w:rsid w:val="00815CDB"/>
    <w:rsid w:val="00815D0F"/>
    <w:rsid w:val="0081608F"/>
    <w:rsid w:val="0081633D"/>
    <w:rsid w:val="00816445"/>
    <w:rsid w:val="00816617"/>
    <w:rsid w:val="0081694D"/>
    <w:rsid w:val="008169E3"/>
    <w:rsid w:val="008169E8"/>
    <w:rsid w:val="008171AC"/>
    <w:rsid w:val="00817575"/>
    <w:rsid w:val="008178FD"/>
    <w:rsid w:val="00817BE3"/>
    <w:rsid w:val="00820194"/>
    <w:rsid w:val="008201F9"/>
    <w:rsid w:val="008207C5"/>
    <w:rsid w:val="008207FA"/>
    <w:rsid w:val="00820B18"/>
    <w:rsid w:val="00820B20"/>
    <w:rsid w:val="00820C73"/>
    <w:rsid w:val="00820C98"/>
    <w:rsid w:val="00820CE3"/>
    <w:rsid w:val="00820DA0"/>
    <w:rsid w:val="008213B4"/>
    <w:rsid w:val="0082149B"/>
    <w:rsid w:val="00821788"/>
    <w:rsid w:val="0082189B"/>
    <w:rsid w:val="008219C6"/>
    <w:rsid w:val="00821A31"/>
    <w:rsid w:val="00821E4A"/>
    <w:rsid w:val="00822031"/>
    <w:rsid w:val="008220EF"/>
    <w:rsid w:val="0082212B"/>
    <w:rsid w:val="00822651"/>
    <w:rsid w:val="00822E6E"/>
    <w:rsid w:val="0082305F"/>
    <w:rsid w:val="008231A1"/>
    <w:rsid w:val="00823360"/>
    <w:rsid w:val="008233E8"/>
    <w:rsid w:val="0082351B"/>
    <w:rsid w:val="008237A8"/>
    <w:rsid w:val="008237B5"/>
    <w:rsid w:val="008237E8"/>
    <w:rsid w:val="0082395A"/>
    <w:rsid w:val="00823989"/>
    <w:rsid w:val="00823C10"/>
    <w:rsid w:val="00823E30"/>
    <w:rsid w:val="00823E3D"/>
    <w:rsid w:val="008242CB"/>
    <w:rsid w:val="0082442E"/>
    <w:rsid w:val="00824752"/>
    <w:rsid w:val="0082478F"/>
    <w:rsid w:val="00824A19"/>
    <w:rsid w:val="00824A98"/>
    <w:rsid w:val="00824C26"/>
    <w:rsid w:val="00825411"/>
    <w:rsid w:val="00825560"/>
    <w:rsid w:val="00825738"/>
    <w:rsid w:val="0082580B"/>
    <w:rsid w:val="00825878"/>
    <w:rsid w:val="008258F3"/>
    <w:rsid w:val="00826204"/>
    <w:rsid w:val="00826321"/>
    <w:rsid w:val="00826865"/>
    <w:rsid w:val="00826934"/>
    <w:rsid w:val="00826AC9"/>
    <w:rsid w:val="00826AFD"/>
    <w:rsid w:val="008276AA"/>
    <w:rsid w:val="00827BCD"/>
    <w:rsid w:val="00827E3D"/>
    <w:rsid w:val="00830121"/>
    <w:rsid w:val="008301A5"/>
    <w:rsid w:val="008309E8"/>
    <w:rsid w:val="00830D9C"/>
    <w:rsid w:val="00831423"/>
    <w:rsid w:val="008315D9"/>
    <w:rsid w:val="00831886"/>
    <w:rsid w:val="008318F7"/>
    <w:rsid w:val="008318FE"/>
    <w:rsid w:val="0083191D"/>
    <w:rsid w:val="008319C5"/>
    <w:rsid w:val="00831E59"/>
    <w:rsid w:val="0083227F"/>
    <w:rsid w:val="008323E2"/>
    <w:rsid w:val="0083327A"/>
    <w:rsid w:val="0083338C"/>
    <w:rsid w:val="008333F7"/>
    <w:rsid w:val="008334DE"/>
    <w:rsid w:val="0083386C"/>
    <w:rsid w:val="00833D0D"/>
    <w:rsid w:val="0083419B"/>
    <w:rsid w:val="0083445C"/>
    <w:rsid w:val="00834645"/>
    <w:rsid w:val="00834C00"/>
    <w:rsid w:val="008352D6"/>
    <w:rsid w:val="008353D9"/>
    <w:rsid w:val="008353E7"/>
    <w:rsid w:val="008356B6"/>
    <w:rsid w:val="00835B46"/>
    <w:rsid w:val="00835D11"/>
    <w:rsid w:val="008364BE"/>
    <w:rsid w:val="00836541"/>
    <w:rsid w:val="00836845"/>
    <w:rsid w:val="00836951"/>
    <w:rsid w:val="00836BCE"/>
    <w:rsid w:val="0083765A"/>
    <w:rsid w:val="00837660"/>
    <w:rsid w:val="0083784B"/>
    <w:rsid w:val="00837BD9"/>
    <w:rsid w:val="008401B1"/>
    <w:rsid w:val="00840381"/>
    <w:rsid w:val="0084064D"/>
    <w:rsid w:val="008406B0"/>
    <w:rsid w:val="008408EA"/>
    <w:rsid w:val="00840C46"/>
    <w:rsid w:val="00841783"/>
    <w:rsid w:val="008418D3"/>
    <w:rsid w:val="00841AC3"/>
    <w:rsid w:val="00841B61"/>
    <w:rsid w:val="00841E37"/>
    <w:rsid w:val="008420A2"/>
    <w:rsid w:val="00842117"/>
    <w:rsid w:val="008421DA"/>
    <w:rsid w:val="00842303"/>
    <w:rsid w:val="0084263C"/>
    <w:rsid w:val="00842771"/>
    <w:rsid w:val="00842966"/>
    <w:rsid w:val="00842A8D"/>
    <w:rsid w:val="0084325F"/>
    <w:rsid w:val="0084357D"/>
    <w:rsid w:val="0084362D"/>
    <w:rsid w:val="00843C11"/>
    <w:rsid w:val="0084427B"/>
    <w:rsid w:val="00844520"/>
    <w:rsid w:val="00844730"/>
    <w:rsid w:val="008447BB"/>
    <w:rsid w:val="00844AD6"/>
    <w:rsid w:val="00844EC7"/>
    <w:rsid w:val="00845350"/>
    <w:rsid w:val="0084565F"/>
    <w:rsid w:val="00845DA8"/>
    <w:rsid w:val="00845E27"/>
    <w:rsid w:val="0084620A"/>
    <w:rsid w:val="0084666F"/>
    <w:rsid w:val="008468B6"/>
    <w:rsid w:val="00847193"/>
    <w:rsid w:val="00847697"/>
    <w:rsid w:val="00847783"/>
    <w:rsid w:val="00847BB2"/>
    <w:rsid w:val="00847D05"/>
    <w:rsid w:val="00847F38"/>
    <w:rsid w:val="00850153"/>
    <w:rsid w:val="00850491"/>
    <w:rsid w:val="00851207"/>
    <w:rsid w:val="0085120F"/>
    <w:rsid w:val="008514A3"/>
    <w:rsid w:val="00851C0B"/>
    <w:rsid w:val="00851D7B"/>
    <w:rsid w:val="00851DB5"/>
    <w:rsid w:val="00852075"/>
    <w:rsid w:val="008524CE"/>
    <w:rsid w:val="008525DC"/>
    <w:rsid w:val="008525DD"/>
    <w:rsid w:val="00852B97"/>
    <w:rsid w:val="00852D11"/>
    <w:rsid w:val="0085314A"/>
    <w:rsid w:val="00853153"/>
    <w:rsid w:val="00853256"/>
    <w:rsid w:val="00853308"/>
    <w:rsid w:val="0085363F"/>
    <w:rsid w:val="00853737"/>
    <w:rsid w:val="008539CB"/>
    <w:rsid w:val="008546C9"/>
    <w:rsid w:val="008546F3"/>
    <w:rsid w:val="00854796"/>
    <w:rsid w:val="00854BAE"/>
    <w:rsid w:val="00854DA1"/>
    <w:rsid w:val="0085521D"/>
    <w:rsid w:val="008557A6"/>
    <w:rsid w:val="00855A0A"/>
    <w:rsid w:val="00855C68"/>
    <w:rsid w:val="00855E82"/>
    <w:rsid w:val="00855EF6"/>
    <w:rsid w:val="00856458"/>
    <w:rsid w:val="0085658D"/>
    <w:rsid w:val="00856869"/>
    <w:rsid w:val="008568D1"/>
    <w:rsid w:val="00856AD7"/>
    <w:rsid w:val="00856E93"/>
    <w:rsid w:val="00856F03"/>
    <w:rsid w:val="00857147"/>
    <w:rsid w:val="00857584"/>
    <w:rsid w:val="00857704"/>
    <w:rsid w:val="00857812"/>
    <w:rsid w:val="00857C2B"/>
    <w:rsid w:val="008605DB"/>
    <w:rsid w:val="00860603"/>
    <w:rsid w:val="00860952"/>
    <w:rsid w:val="00860CB3"/>
    <w:rsid w:val="0086199E"/>
    <w:rsid w:val="00861E49"/>
    <w:rsid w:val="0086214A"/>
    <w:rsid w:val="00862273"/>
    <w:rsid w:val="008623DA"/>
    <w:rsid w:val="008623F2"/>
    <w:rsid w:val="008628A2"/>
    <w:rsid w:val="00862D7D"/>
    <w:rsid w:val="00863022"/>
    <w:rsid w:val="00863433"/>
    <w:rsid w:val="0086379E"/>
    <w:rsid w:val="008638BC"/>
    <w:rsid w:val="008638DF"/>
    <w:rsid w:val="008641D9"/>
    <w:rsid w:val="008644F9"/>
    <w:rsid w:val="0086464D"/>
    <w:rsid w:val="00864CBF"/>
    <w:rsid w:val="00864D3D"/>
    <w:rsid w:val="00864D6B"/>
    <w:rsid w:val="00864E9C"/>
    <w:rsid w:val="00865672"/>
    <w:rsid w:val="008656E3"/>
    <w:rsid w:val="0086572F"/>
    <w:rsid w:val="00865738"/>
    <w:rsid w:val="00865813"/>
    <w:rsid w:val="00865B57"/>
    <w:rsid w:val="00866449"/>
    <w:rsid w:val="00866DCE"/>
    <w:rsid w:val="00866F60"/>
    <w:rsid w:val="008670DC"/>
    <w:rsid w:val="008672F1"/>
    <w:rsid w:val="0086760A"/>
    <w:rsid w:val="00867694"/>
    <w:rsid w:val="00867A88"/>
    <w:rsid w:val="00867D78"/>
    <w:rsid w:val="00870264"/>
    <w:rsid w:val="00870271"/>
    <w:rsid w:val="00870D4D"/>
    <w:rsid w:val="00870D81"/>
    <w:rsid w:val="00870F90"/>
    <w:rsid w:val="00870F9E"/>
    <w:rsid w:val="0087124A"/>
    <w:rsid w:val="0087132B"/>
    <w:rsid w:val="00871570"/>
    <w:rsid w:val="008716A3"/>
    <w:rsid w:val="008719F9"/>
    <w:rsid w:val="00872040"/>
    <w:rsid w:val="00872A1F"/>
    <w:rsid w:val="00872E6E"/>
    <w:rsid w:val="00873000"/>
    <w:rsid w:val="00873032"/>
    <w:rsid w:val="0087319A"/>
    <w:rsid w:val="00873417"/>
    <w:rsid w:val="0087359B"/>
    <w:rsid w:val="008736A1"/>
    <w:rsid w:val="00873851"/>
    <w:rsid w:val="00873B39"/>
    <w:rsid w:val="00873B3C"/>
    <w:rsid w:val="0087401E"/>
    <w:rsid w:val="0087405A"/>
    <w:rsid w:val="0087431F"/>
    <w:rsid w:val="008743A2"/>
    <w:rsid w:val="0087461F"/>
    <w:rsid w:val="0087472A"/>
    <w:rsid w:val="0087475D"/>
    <w:rsid w:val="00874878"/>
    <w:rsid w:val="00874DC6"/>
    <w:rsid w:val="00874FBB"/>
    <w:rsid w:val="008751D2"/>
    <w:rsid w:val="00875211"/>
    <w:rsid w:val="008755D2"/>
    <w:rsid w:val="00875939"/>
    <w:rsid w:val="00875FB8"/>
    <w:rsid w:val="00876C85"/>
    <w:rsid w:val="00876EE0"/>
    <w:rsid w:val="008771F5"/>
    <w:rsid w:val="00877467"/>
    <w:rsid w:val="00877678"/>
    <w:rsid w:val="00877691"/>
    <w:rsid w:val="00880072"/>
    <w:rsid w:val="00880212"/>
    <w:rsid w:val="0088022E"/>
    <w:rsid w:val="0088044F"/>
    <w:rsid w:val="008806E5"/>
    <w:rsid w:val="0088094B"/>
    <w:rsid w:val="00880AB9"/>
    <w:rsid w:val="008810C9"/>
    <w:rsid w:val="00881354"/>
    <w:rsid w:val="0088181D"/>
    <w:rsid w:val="00881E6A"/>
    <w:rsid w:val="008821E7"/>
    <w:rsid w:val="008824A9"/>
    <w:rsid w:val="008824BC"/>
    <w:rsid w:val="00882612"/>
    <w:rsid w:val="0088285C"/>
    <w:rsid w:val="00882B7A"/>
    <w:rsid w:val="00882C9D"/>
    <w:rsid w:val="00882E48"/>
    <w:rsid w:val="008830F6"/>
    <w:rsid w:val="00883165"/>
    <w:rsid w:val="00883422"/>
    <w:rsid w:val="00883673"/>
    <w:rsid w:val="008839B0"/>
    <w:rsid w:val="00883C36"/>
    <w:rsid w:val="00883F5B"/>
    <w:rsid w:val="008848CE"/>
    <w:rsid w:val="0088491A"/>
    <w:rsid w:val="0088499E"/>
    <w:rsid w:val="00884F3F"/>
    <w:rsid w:val="00884FA5"/>
    <w:rsid w:val="008851F4"/>
    <w:rsid w:val="00885243"/>
    <w:rsid w:val="00885269"/>
    <w:rsid w:val="0088546F"/>
    <w:rsid w:val="0088571E"/>
    <w:rsid w:val="008859AB"/>
    <w:rsid w:val="00885AA2"/>
    <w:rsid w:val="00885BC6"/>
    <w:rsid w:val="00885BEA"/>
    <w:rsid w:val="008860FB"/>
    <w:rsid w:val="0088614B"/>
    <w:rsid w:val="00886164"/>
    <w:rsid w:val="00886820"/>
    <w:rsid w:val="008869C3"/>
    <w:rsid w:val="00886DCB"/>
    <w:rsid w:val="008875F0"/>
    <w:rsid w:val="008876D8"/>
    <w:rsid w:val="00887C38"/>
    <w:rsid w:val="008901F5"/>
    <w:rsid w:val="008903C0"/>
    <w:rsid w:val="00890414"/>
    <w:rsid w:val="00890C17"/>
    <w:rsid w:val="00891291"/>
    <w:rsid w:val="0089131D"/>
    <w:rsid w:val="008915CC"/>
    <w:rsid w:val="0089179E"/>
    <w:rsid w:val="008917E1"/>
    <w:rsid w:val="008918F3"/>
    <w:rsid w:val="00891ADD"/>
    <w:rsid w:val="008926B8"/>
    <w:rsid w:val="0089309E"/>
    <w:rsid w:val="008930A5"/>
    <w:rsid w:val="00893173"/>
    <w:rsid w:val="008935C4"/>
    <w:rsid w:val="00893835"/>
    <w:rsid w:val="008938E8"/>
    <w:rsid w:val="008938F6"/>
    <w:rsid w:val="00893AE0"/>
    <w:rsid w:val="00893E2E"/>
    <w:rsid w:val="00894071"/>
    <w:rsid w:val="00894487"/>
    <w:rsid w:val="00894731"/>
    <w:rsid w:val="00894785"/>
    <w:rsid w:val="008951C9"/>
    <w:rsid w:val="00895807"/>
    <w:rsid w:val="008959D0"/>
    <w:rsid w:val="00896053"/>
    <w:rsid w:val="00896468"/>
    <w:rsid w:val="00896633"/>
    <w:rsid w:val="008970A8"/>
    <w:rsid w:val="008970CB"/>
    <w:rsid w:val="008971ED"/>
    <w:rsid w:val="0089773D"/>
    <w:rsid w:val="008977C0"/>
    <w:rsid w:val="00897F2B"/>
    <w:rsid w:val="008A00B9"/>
    <w:rsid w:val="008A0357"/>
    <w:rsid w:val="008A0364"/>
    <w:rsid w:val="008A0787"/>
    <w:rsid w:val="008A09BA"/>
    <w:rsid w:val="008A1056"/>
    <w:rsid w:val="008A105D"/>
    <w:rsid w:val="008A1656"/>
    <w:rsid w:val="008A1960"/>
    <w:rsid w:val="008A1AD9"/>
    <w:rsid w:val="008A1B99"/>
    <w:rsid w:val="008A211B"/>
    <w:rsid w:val="008A2166"/>
    <w:rsid w:val="008A2631"/>
    <w:rsid w:val="008A28BF"/>
    <w:rsid w:val="008A2E67"/>
    <w:rsid w:val="008A352F"/>
    <w:rsid w:val="008A3657"/>
    <w:rsid w:val="008A3E04"/>
    <w:rsid w:val="008A4333"/>
    <w:rsid w:val="008A4392"/>
    <w:rsid w:val="008A44B2"/>
    <w:rsid w:val="008A4853"/>
    <w:rsid w:val="008A4D3B"/>
    <w:rsid w:val="008A4F9A"/>
    <w:rsid w:val="008A5368"/>
    <w:rsid w:val="008A53F9"/>
    <w:rsid w:val="008A5B63"/>
    <w:rsid w:val="008A5CCA"/>
    <w:rsid w:val="008A5F78"/>
    <w:rsid w:val="008A5FB2"/>
    <w:rsid w:val="008A6094"/>
    <w:rsid w:val="008A647C"/>
    <w:rsid w:val="008A6821"/>
    <w:rsid w:val="008A6856"/>
    <w:rsid w:val="008A6D2C"/>
    <w:rsid w:val="008A7655"/>
    <w:rsid w:val="008A7CA6"/>
    <w:rsid w:val="008A7D5F"/>
    <w:rsid w:val="008B059E"/>
    <w:rsid w:val="008B0E39"/>
    <w:rsid w:val="008B131B"/>
    <w:rsid w:val="008B14CA"/>
    <w:rsid w:val="008B186D"/>
    <w:rsid w:val="008B1F20"/>
    <w:rsid w:val="008B1F51"/>
    <w:rsid w:val="008B2137"/>
    <w:rsid w:val="008B24A0"/>
    <w:rsid w:val="008B278D"/>
    <w:rsid w:val="008B28FE"/>
    <w:rsid w:val="008B29EC"/>
    <w:rsid w:val="008B39EE"/>
    <w:rsid w:val="008B3F49"/>
    <w:rsid w:val="008B44DA"/>
    <w:rsid w:val="008B465D"/>
    <w:rsid w:val="008B4805"/>
    <w:rsid w:val="008B4A78"/>
    <w:rsid w:val="008B4B2A"/>
    <w:rsid w:val="008B4E23"/>
    <w:rsid w:val="008B4E61"/>
    <w:rsid w:val="008B5091"/>
    <w:rsid w:val="008B50D8"/>
    <w:rsid w:val="008B55F5"/>
    <w:rsid w:val="008B56DD"/>
    <w:rsid w:val="008B57BF"/>
    <w:rsid w:val="008B5A9A"/>
    <w:rsid w:val="008B5AF8"/>
    <w:rsid w:val="008B60BF"/>
    <w:rsid w:val="008B6141"/>
    <w:rsid w:val="008B6275"/>
    <w:rsid w:val="008B6302"/>
    <w:rsid w:val="008B64A9"/>
    <w:rsid w:val="008B6988"/>
    <w:rsid w:val="008B6AAB"/>
    <w:rsid w:val="008B6CA5"/>
    <w:rsid w:val="008B6DDA"/>
    <w:rsid w:val="008B7178"/>
    <w:rsid w:val="008B76BD"/>
    <w:rsid w:val="008B7CF5"/>
    <w:rsid w:val="008B7F7A"/>
    <w:rsid w:val="008C034A"/>
    <w:rsid w:val="008C06F8"/>
    <w:rsid w:val="008C077A"/>
    <w:rsid w:val="008C0B08"/>
    <w:rsid w:val="008C0DC7"/>
    <w:rsid w:val="008C0F24"/>
    <w:rsid w:val="008C1299"/>
    <w:rsid w:val="008C1921"/>
    <w:rsid w:val="008C1F02"/>
    <w:rsid w:val="008C1FE5"/>
    <w:rsid w:val="008C215C"/>
    <w:rsid w:val="008C2BA6"/>
    <w:rsid w:val="008C2E05"/>
    <w:rsid w:val="008C2F93"/>
    <w:rsid w:val="008C31DF"/>
    <w:rsid w:val="008C32AC"/>
    <w:rsid w:val="008C355D"/>
    <w:rsid w:val="008C39A0"/>
    <w:rsid w:val="008C3B3E"/>
    <w:rsid w:val="008C43CE"/>
    <w:rsid w:val="008C46B7"/>
    <w:rsid w:val="008C4A66"/>
    <w:rsid w:val="008C4B3B"/>
    <w:rsid w:val="008C4E18"/>
    <w:rsid w:val="008C50CA"/>
    <w:rsid w:val="008C53AB"/>
    <w:rsid w:val="008C54E8"/>
    <w:rsid w:val="008C5ACC"/>
    <w:rsid w:val="008C5B48"/>
    <w:rsid w:val="008C5BB6"/>
    <w:rsid w:val="008C613D"/>
    <w:rsid w:val="008C625A"/>
    <w:rsid w:val="008C643E"/>
    <w:rsid w:val="008C67B4"/>
    <w:rsid w:val="008C693B"/>
    <w:rsid w:val="008C70CC"/>
    <w:rsid w:val="008C7150"/>
    <w:rsid w:val="008C71D8"/>
    <w:rsid w:val="008C741C"/>
    <w:rsid w:val="008C74CF"/>
    <w:rsid w:val="008C753F"/>
    <w:rsid w:val="008C7649"/>
    <w:rsid w:val="008C7A17"/>
    <w:rsid w:val="008C7E26"/>
    <w:rsid w:val="008D05C8"/>
    <w:rsid w:val="008D06A0"/>
    <w:rsid w:val="008D0708"/>
    <w:rsid w:val="008D078D"/>
    <w:rsid w:val="008D0884"/>
    <w:rsid w:val="008D0EA6"/>
    <w:rsid w:val="008D12C6"/>
    <w:rsid w:val="008D1829"/>
    <w:rsid w:val="008D1AE8"/>
    <w:rsid w:val="008D2245"/>
    <w:rsid w:val="008D22B0"/>
    <w:rsid w:val="008D2351"/>
    <w:rsid w:val="008D289F"/>
    <w:rsid w:val="008D2A50"/>
    <w:rsid w:val="008D2A72"/>
    <w:rsid w:val="008D2B78"/>
    <w:rsid w:val="008D2C08"/>
    <w:rsid w:val="008D2C6F"/>
    <w:rsid w:val="008D302D"/>
    <w:rsid w:val="008D34B4"/>
    <w:rsid w:val="008D34C5"/>
    <w:rsid w:val="008D382C"/>
    <w:rsid w:val="008D3920"/>
    <w:rsid w:val="008D3B8F"/>
    <w:rsid w:val="008D458E"/>
    <w:rsid w:val="008D47FF"/>
    <w:rsid w:val="008D4921"/>
    <w:rsid w:val="008D4AEC"/>
    <w:rsid w:val="008D4BD4"/>
    <w:rsid w:val="008D4DE9"/>
    <w:rsid w:val="008D4E5E"/>
    <w:rsid w:val="008D4FAE"/>
    <w:rsid w:val="008D50B6"/>
    <w:rsid w:val="008D597C"/>
    <w:rsid w:val="008D5D67"/>
    <w:rsid w:val="008D5F46"/>
    <w:rsid w:val="008D60D6"/>
    <w:rsid w:val="008D611A"/>
    <w:rsid w:val="008D624E"/>
    <w:rsid w:val="008D6285"/>
    <w:rsid w:val="008D6B89"/>
    <w:rsid w:val="008D6DFE"/>
    <w:rsid w:val="008D6F18"/>
    <w:rsid w:val="008D7111"/>
    <w:rsid w:val="008D71EB"/>
    <w:rsid w:val="008D7BB0"/>
    <w:rsid w:val="008E0133"/>
    <w:rsid w:val="008E0342"/>
    <w:rsid w:val="008E04F3"/>
    <w:rsid w:val="008E05AA"/>
    <w:rsid w:val="008E06D2"/>
    <w:rsid w:val="008E0748"/>
    <w:rsid w:val="008E0A82"/>
    <w:rsid w:val="008E0E15"/>
    <w:rsid w:val="008E1032"/>
    <w:rsid w:val="008E1486"/>
    <w:rsid w:val="008E18A7"/>
    <w:rsid w:val="008E1976"/>
    <w:rsid w:val="008E1A16"/>
    <w:rsid w:val="008E1A83"/>
    <w:rsid w:val="008E1BE9"/>
    <w:rsid w:val="008E1E66"/>
    <w:rsid w:val="008E1ECC"/>
    <w:rsid w:val="008E2027"/>
    <w:rsid w:val="008E2105"/>
    <w:rsid w:val="008E2756"/>
    <w:rsid w:val="008E30F7"/>
    <w:rsid w:val="008E3227"/>
    <w:rsid w:val="008E3259"/>
    <w:rsid w:val="008E343D"/>
    <w:rsid w:val="008E366F"/>
    <w:rsid w:val="008E39E4"/>
    <w:rsid w:val="008E3C7D"/>
    <w:rsid w:val="008E4382"/>
    <w:rsid w:val="008E460D"/>
    <w:rsid w:val="008E482D"/>
    <w:rsid w:val="008E4A17"/>
    <w:rsid w:val="008E4B3F"/>
    <w:rsid w:val="008E4CBE"/>
    <w:rsid w:val="008E4D0B"/>
    <w:rsid w:val="008E4E11"/>
    <w:rsid w:val="008E50D7"/>
    <w:rsid w:val="008E5615"/>
    <w:rsid w:val="008E5C3B"/>
    <w:rsid w:val="008E62D5"/>
    <w:rsid w:val="008E67AA"/>
    <w:rsid w:val="008E6889"/>
    <w:rsid w:val="008E693C"/>
    <w:rsid w:val="008E6C74"/>
    <w:rsid w:val="008E6D7B"/>
    <w:rsid w:val="008E70D4"/>
    <w:rsid w:val="008E7177"/>
    <w:rsid w:val="008E71AE"/>
    <w:rsid w:val="008E72D0"/>
    <w:rsid w:val="008E731A"/>
    <w:rsid w:val="008E731B"/>
    <w:rsid w:val="008E7654"/>
    <w:rsid w:val="008E76BC"/>
    <w:rsid w:val="008E77D3"/>
    <w:rsid w:val="008E78F0"/>
    <w:rsid w:val="008E7B4E"/>
    <w:rsid w:val="008E7CD2"/>
    <w:rsid w:val="008E7D89"/>
    <w:rsid w:val="008E7F22"/>
    <w:rsid w:val="008F028E"/>
    <w:rsid w:val="008F0560"/>
    <w:rsid w:val="008F0732"/>
    <w:rsid w:val="008F07EF"/>
    <w:rsid w:val="008F0C50"/>
    <w:rsid w:val="008F12DE"/>
    <w:rsid w:val="008F1811"/>
    <w:rsid w:val="008F19B5"/>
    <w:rsid w:val="008F205D"/>
    <w:rsid w:val="008F2392"/>
    <w:rsid w:val="008F2633"/>
    <w:rsid w:val="008F269E"/>
    <w:rsid w:val="008F26D0"/>
    <w:rsid w:val="008F2753"/>
    <w:rsid w:val="008F2901"/>
    <w:rsid w:val="008F2C68"/>
    <w:rsid w:val="008F2CCE"/>
    <w:rsid w:val="008F2E64"/>
    <w:rsid w:val="008F2E93"/>
    <w:rsid w:val="008F2F22"/>
    <w:rsid w:val="008F2FFC"/>
    <w:rsid w:val="008F3A87"/>
    <w:rsid w:val="008F3FFD"/>
    <w:rsid w:val="008F4189"/>
    <w:rsid w:val="008F445A"/>
    <w:rsid w:val="008F4C06"/>
    <w:rsid w:val="008F4ECD"/>
    <w:rsid w:val="008F513B"/>
    <w:rsid w:val="008F53A7"/>
    <w:rsid w:val="008F5701"/>
    <w:rsid w:val="008F5DC2"/>
    <w:rsid w:val="008F5E78"/>
    <w:rsid w:val="008F64B3"/>
    <w:rsid w:val="008F659F"/>
    <w:rsid w:val="008F6631"/>
    <w:rsid w:val="008F67F2"/>
    <w:rsid w:val="008F6BD8"/>
    <w:rsid w:val="008F6C53"/>
    <w:rsid w:val="008F736D"/>
    <w:rsid w:val="008F74FC"/>
    <w:rsid w:val="008F7696"/>
    <w:rsid w:val="008F7B56"/>
    <w:rsid w:val="008F7B72"/>
    <w:rsid w:val="008F7D3E"/>
    <w:rsid w:val="008F7EE7"/>
    <w:rsid w:val="009000D2"/>
    <w:rsid w:val="009008D5"/>
    <w:rsid w:val="00900D74"/>
    <w:rsid w:val="009011BC"/>
    <w:rsid w:val="00901455"/>
    <w:rsid w:val="00901689"/>
    <w:rsid w:val="009016C4"/>
    <w:rsid w:val="009019FB"/>
    <w:rsid w:val="00901C00"/>
    <w:rsid w:val="00901E99"/>
    <w:rsid w:val="00901EDC"/>
    <w:rsid w:val="00901FA3"/>
    <w:rsid w:val="00902288"/>
    <w:rsid w:val="00902295"/>
    <w:rsid w:val="0090243A"/>
    <w:rsid w:val="009027B6"/>
    <w:rsid w:val="009027BC"/>
    <w:rsid w:val="0090283B"/>
    <w:rsid w:val="00902B20"/>
    <w:rsid w:val="00902D4E"/>
    <w:rsid w:val="00902F07"/>
    <w:rsid w:val="009030E6"/>
    <w:rsid w:val="009034FD"/>
    <w:rsid w:val="0090367C"/>
    <w:rsid w:val="00903D2B"/>
    <w:rsid w:val="0090424F"/>
    <w:rsid w:val="009042F2"/>
    <w:rsid w:val="00904449"/>
    <w:rsid w:val="00904473"/>
    <w:rsid w:val="00904C71"/>
    <w:rsid w:val="00904F05"/>
    <w:rsid w:val="00904FBE"/>
    <w:rsid w:val="009055C5"/>
    <w:rsid w:val="0090573C"/>
    <w:rsid w:val="009057D7"/>
    <w:rsid w:val="0090582F"/>
    <w:rsid w:val="00905C86"/>
    <w:rsid w:val="0090640F"/>
    <w:rsid w:val="009068FB"/>
    <w:rsid w:val="009073FC"/>
    <w:rsid w:val="0090757D"/>
    <w:rsid w:val="00907771"/>
    <w:rsid w:val="00907FED"/>
    <w:rsid w:val="0091024B"/>
    <w:rsid w:val="00910510"/>
    <w:rsid w:val="00910CDE"/>
    <w:rsid w:val="00911406"/>
    <w:rsid w:val="00911474"/>
    <w:rsid w:val="00911870"/>
    <w:rsid w:val="0091195E"/>
    <w:rsid w:val="009123B8"/>
    <w:rsid w:val="00912AB9"/>
    <w:rsid w:val="00912D56"/>
    <w:rsid w:val="00913234"/>
    <w:rsid w:val="009138BB"/>
    <w:rsid w:val="00913A2F"/>
    <w:rsid w:val="00913B3C"/>
    <w:rsid w:val="00913B93"/>
    <w:rsid w:val="00913D36"/>
    <w:rsid w:val="009144CE"/>
    <w:rsid w:val="00914D4E"/>
    <w:rsid w:val="00914F76"/>
    <w:rsid w:val="009150FD"/>
    <w:rsid w:val="00915151"/>
    <w:rsid w:val="00915156"/>
    <w:rsid w:val="00915740"/>
    <w:rsid w:val="00916474"/>
    <w:rsid w:val="00916529"/>
    <w:rsid w:val="0091674F"/>
    <w:rsid w:val="009168B7"/>
    <w:rsid w:val="00916965"/>
    <w:rsid w:val="00916BA8"/>
    <w:rsid w:val="00916C87"/>
    <w:rsid w:val="00916F2B"/>
    <w:rsid w:val="0091716A"/>
    <w:rsid w:val="009171C0"/>
    <w:rsid w:val="0091739D"/>
    <w:rsid w:val="009178C8"/>
    <w:rsid w:val="009179A2"/>
    <w:rsid w:val="00920641"/>
    <w:rsid w:val="009206E6"/>
    <w:rsid w:val="009209AB"/>
    <w:rsid w:val="00920E41"/>
    <w:rsid w:val="009219C0"/>
    <w:rsid w:val="00922223"/>
    <w:rsid w:val="009225C9"/>
    <w:rsid w:val="00922684"/>
    <w:rsid w:val="009226A1"/>
    <w:rsid w:val="00923108"/>
    <w:rsid w:val="0092317E"/>
    <w:rsid w:val="009233A4"/>
    <w:rsid w:val="00923632"/>
    <w:rsid w:val="00923937"/>
    <w:rsid w:val="00923BD4"/>
    <w:rsid w:val="00924169"/>
    <w:rsid w:val="009245C2"/>
    <w:rsid w:val="00924C1D"/>
    <w:rsid w:val="00924C3D"/>
    <w:rsid w:val="00925274"/>
    <w:rsid w:val="009259EF"/>
    <w:rsid w:val="00925B62"/>
    <w:rsid w:val="00925C94"/>
    <w:rsid w:val="009263ED"/>
    <w:rsid w:val="00926749"/>
    <w:rsid w:val="009267C5"/>
    <w:rsid w:val="00926855"/>
    <w:rsid w:val="00926C9C"/>
    <w:rsid w:val="00926EF0"/>
    <w:rsid w:val="00927198"/>
    <w:rsid w:val="00927433"/>
    <w:rsid w:val="00927494"/>
    <w:rsid w:val="009275A2"/>
    <w:rsid w:val="0092789A"/>
    <w:rsid w:val="00927FE1"/>
    <w:rsid w:val="0093013D"/>
    <w:rsid w:val="00930365"/>
    <w:rsid w:val="00930562"/>
    <w:rsid w:val="009307C0"/>
    <w:rsid w:val="00930C2B"/>
    <w:rsid w:val="00930CA4"/>
    <w:rsid w:val="00930DFD"/>
    <w:rsid w:val="00931947"/>
    <w:rsid w:val="0093198B"/>
    <w:rsid w:val="00931C23"/>
    <w:rsid w:val="0093203F"/>
    <w:rsid w:val="009322B0"/>
    <w:rsid w:val="009326B0"/>
    <w:rsid w:val="009327BB"/>
    <w:rsid w:val="00932B17"/>
    <w:rsid w:val="00932D68"/>
    <w:rsid w:val="00932E2E"/>
    <w:rsid w:val="00933067"/>
    <w:rsid w:val="0093319C"/>
    <w:rsid w:val="009332E9"/>
    <w:rsid w:val="0093353A"/>
    <w:rsid w:val="00933750"/>
    <w:rsid w:val="0093377B"/>
    <w:rsid w:val="00933E59"/>
    <w:rsid w:val="00934297"/>
    <w:rsid w:val="009343A0"/>
    <w:rsid w:val="0093492E"/>
    <w:rsid w:val="00934BA7"/>
    <w:rsid w:val="00935252"/>
    <w:rsid w:val="00935430"/>
    <w:rsid w:val="009358F1"/>
    <w:rsid w:val="00935A2F"/>
    <w:rsid w:val="00935B37"/>
    <w:rsid w:val="00935EB1"/>
    <w:rsid w:val="009362B8"/>
    <w:rsid w:val="009367DA"/>
    <w:rsid w:val="0093685F"/>
    <w:rsid w:val="009368BC"/>
    <w:rsid w:val="00936AE6"/>
    <w:rsid w:val="00937197"/>
    <w:rsid w:val="009372DC"/>
    <w:rsid w:val="00937A9E"/>
    <w:rsid w:val="00937EEA"/>
    <w:rsid w:val="00937F62"/>
    <w:rsid w:val="009401FD"/>
    <w:rsid w:val="00940A83"/>
    <w:rsid w:val="00940A85"/>
    <w:rsid w:val="00940D1E"/>
    <w:rsid w:val="00940E50"/>
    <w:rsid w:val="00940F7E"/>
    <w:rsid w:val="0094111D"/>
    <w:rsid w:val="00941302"/>
    <w:rsid w:val="00941305"/>
    <w:rsid w:val="00941332"/>
    <w:rsid w:val="00941743"/>
    <w:rsid w:val="0094189C"/>
    <w:rsid w:val="009418DC"/>
    <w:rsid w:val="0094194F"/>
    <w:rsid w:val="0094203A"/>
    <w:rsid w:val="00942361"/>
    <w:rsid w:val="009427CA"/>
    <w:rsid w:val="00942AFD"/>
    <w:rsid w:val="00942CEA"/>
    <w:rsid w:val="00942D22"/>
    <w:rsid w:val="00942FF3"/>
    <w:rsid w:val="009433E8"/>
    <w:rsid w:val="00943538"/>
    <w:rsid w:val="0094355C"/>
    <w:rsid w:val="0094366E"/>
    <w:rsid w:val="00943B90"/>
    <w:rsid w:val="00943BAA"/>
    <w:rsid w:val="00943C15"/>
    <w:rsid w:val="00943DEF"/>
    <w:rsid w:val="00943F43"/>
    <w:rsid w:val="00943FE8"/>
    <w:rsid w:val="0094448C"/>
    <w:rsid w:val="00944521"/>
    <w:rsid w:val="00944682"/>
    <w:rsid w:val="00944BA1"/>
    <w:rsid w:val="00944D45"/>
    <w:rsid w:val="00944E45"/>
    <w:rsid w:val="00944EF8"/>
    <w:rsid w:val="00945037"/>
    <w:rsid w:val="009454FB"/>
    <w:rsid w:val="009455BC"/>
    <w:rsid w:val="0094583D"/>
    <w:rsid w:val="0094591F"/>
    <w:rsid w:val="00945DE5"/>
    <w:rsid w:val="00945EB1"/>
    <w:rsid w:val="0094660D"/>
    <w:rsid w:val="00946838"/>
    <w:rsid w:val="00946970"/>
    <w:rsid w:val="00946977"/>
    <w:rsid w:val="00946C75"/>
    <w:rsid w:val="009500EE"/>
    <w:rsid w:val="00950676"/>
    <w:rsid w:val="009508FE"/>
    <w:rsid w:val="009509FC"/>
    <w:rsid w:val="00951919"/>
    <w:rsid w:val="00951BDF"/>
    <w:rsid w:val="00951C30"/>
    <w:rsid w:val="00951E17"/>
    <w:rsid w:val="00951E2E"/>
    <w:rsid w:val="00952042"/>
    <w:rsid w:val="0095208A"/>
    <w:rsid w:val="009527E5"/>
    <w:rsid w:val="00952B1C"/>
    <w:rsid w:val="00952C57"/>
    <w:rsid w:val="00952C89"/>
    <w:rsid w:val="009531AC"/>
    <w:rsid w:val="00953208"/>
    <w:rsid w:val="00953403"/>
    <w:rsid w:val="009535A6"/>
    <w:rsid w:val="0095374E"/>
    <w:rsid w:val="0095380E"/>
    <w:rsid w:val="00954053"/>
    <w:rsid w:val="009547F2"/>
    <w:rsid w:val="0095480B"/>
    <w:rsid w:val="00954A63"/>
    <w:rsid w:val="00954BCD"/>
    <w:rsid w:val="00954E87"/>
    <w:rsid w:val="00955117"/>
    <w:rsid w:val="009554F1"/>
    <w:rsid w:val="00955629"/>
    <w:rsid w:val="00955A40"/>
    <w:rsid w:val="00955AD4"/>
    <w:rsid w:val="00955B58"/>
    <w:rsid w:val="00955CD0"/>
    <w:rsid w:val="00956278"/>
    <w:rsid w:val="00956D45"/>
    <w:rsid w:val="00956DCE"/>
    <w:rsid w:val="00957207"/>
    <w:rsid w:val="00957487"/>
    <w:rsid w:val="009575B4"/>
    <w:rsid w:val="00957AB4"/>
    <w:rsid w:val="009605D8"/>
    <w:rsid w:val="009606A1"/>
    <w:rsid w:val="0096086A"/>
    <w:rsid w:val="00960C78"/>
    <w:rsid w:val="009614E4"/>
    <w:rsid w:val="00961858"/>
    <w:rsid w:val="00961B3C"/>
    <w:rsid w:val="00961C76"/>
    <w:rsid w:val="00961D09"/>
    <w:rsid w:val="00961E56"/>
    <w:rsid w:val="00962125"/>
    <w:rsid w:val="009621E4"/>
    <w:rsid w:val="00962276"/>
    <w:rsid w:val="00962518"/>
    <w:rsid w:val="00962634"/>
    <w:rsid w:val="00962648"/>
    <w:rsid w:val="00962741"/>
    <w:rsid w:val="00962970"/>
    <w:rsid w:val="00962AA8"/>
    <w:rsid w:val="00962D36"/>
    <w:rsid w:val="00963017"/>
    <w:rsid w:val="0096313D"/>
    <w:rsid w:val="0096321A"/>
    <w:rsid w:val="009634AA"/>
    <w:rsid w:val="00963567"/>
    <w:rsid w:val="009635FC"/>
    <w:rsid w:val="00963AA1"/>
    <w:rsid w:val="00963E23"/>
    <w:rsid w:val="00964624"/>
    <w:rsid w:val="009649CB"/>
    <w:rsid w:val="00964AAA"/>
    <w:rsid w:val="00964E26"/>
    <w:rsid w:val="00964E87"/>
    <w:rsid w:val="009658AF"/>
    <w:rsid w:val="009659CB"/>
    <w:rsid w:val="00965AD1"/>
    <w:rsid w:val="00965F8B"/>
    <w:rsid w:val="0096603A"/>
    <w:rsid w:val="00966490"/>
    <w:rsid w:val="0096656D"/>
    <w:rsid w:val="00966661"/>
    <w:rsid w:val="00966BA8"/>
    <w:rsid w:val="00966C50"/>
    <w:rsid w:val="00967530"/>
    <w:rsid w:val="00967639"/>
    <w:rsid w:val="00967640"/>
    <w:rsid w:val="00967925"/>
    <w:rsid w:val="00967A60"/>
    <w:rsid w:val="00967C94"/>
    <w:rsid w:val="00967D4F"/>
    <w:rsid w:val="00967E18"/>
    <w:rsid w:val="009700AB"/>
    <w:rsid w:val="00970459"/>
    <w:rsid w:val="00970A09"/>
    <w:rsid w:val="00970AAC"/>
    <w:rsid w:val="00970BAB"/>
    <w:rsid w:val="00971200"/>
    <w:rsid w:val="00972831"/>
    <w:rsid w:val="00972875"/>
    <w:rsid w:val="009729A7"/>
    <w:rsid w:val="009729FB"/>
    <w:rsid w:val="00973004"/>
    <w:rsid w:val="00973142"/>
    <w:rsid w:val="009732D5"/>
    <w:rsid w:val="00973535"/>
    <w:rsid w:val="009736A3"/>
    <w:rsid w:val="0097390E"/>
    <w:rsid w:val="00973A12"/>
    <w:rsid w:val="00973E4D"/>
    <w:rsid w:val="00973FC5"/>
    <w:rsid w:val="00973FEA"/>
    <w:rsid w:val="009743E6"/>
    <w:rsid w:val="00974547"/>
    <w:rsid w:val="009746DF"/>
    <w:rsid w:val="00974890"/>
    <w:rsid w:val="00974ABA"/>
    <w:rsid w:val="00974ADB"/>
    <w:rsid w:val="00974AF9"/>
    <w:rsid w:val="00974B91"/>
    <w:rsid w:val="00974C1A"/>
    <w:rsid w:val="00974FF5"/>
    <w:rsid w:val="00975074"/>
    <w:rsid w:val="00975418"/>
    <w:rsid w:val="00975631"/>
    <w:rsid w:val="009756B1"/>
    <w:rsid w:val="00975C46"/>
    <w:rsid w:val="00975FEA"/>
    <w:rsid w:val="00976468"/>
    <w:rsid w:val="0097651B"/>
    <w:rsid w:val="00976BE6"/>
    <w:rsid w:val="00976D11"/>
    <w:rsid w:val="00976DD5"/>
    <w:rsid w:val="00976DE7"/>
    <w:rsid w:val="00976ED9"/>
    <w:rsid w:val="00977663"/>
    <w:rsid w:val="0097782F"/>
    <w:rsid w:val="00977A70"/>
    <w:rsid w:val="00980065"/>
    <w:rsid w:val="00980134"/>
    <w:rsid w:val="009801F4"/>
    <w:rsid w:val="00980326"/>
    <w:rsid w:val="00980833"/>
    <w:rsid w:val="00980842"/>
    <w:rsid w:val="00980DE6"/>
    <w:rsid w:val="00981199"/>
    <w:rsid w:val="009812D2"/>
    <w:rsid w:val="009814DC"/>
    <w:rsid w:val="009818B6"/>
    <w:rsid w:val="00981AA4"/>
    <w:rsid w:val="00981C1B"/>
    <w:rsid w:val="00981E14"/>
    <w:rsid w:val="00982237"/>
    <w:rsid w:val="0098258A"/>
    <w:rsid w:val="00982C43"/>
    <w:rsid w:val="00982EFF"/>
    <w:rsid w:val="0098306B"/>
    <w:rsid w:val="009831BD"/>
    <w:rsid w:val="00983375"/>
    <w:rsid w:val="009834CA"/>
    <w:rsid w:val="00983724"/>
    <w:rsid w:val="00983B2E"/>
    <w:rsid w:val="00983C26"/>
    <w:rsid w:val="00983F3B"/>
    <w:rsid w:val="009841C7"/>
    <w:rsid w:val="00984209"/>
    <w:rsid w:val="0098428C"/>
    <w:rsid w:val="009846C2"/>
    <w:rsid w:val="00984BFA"/>
    <w:rsid w:val="00984C77"/>
    <w:rsid w:val="00984CC8"/>
    <w:rsid w:val="00984D05"/>
    <w:rsid w:val="00984F70"/>
    <w:rsid w:val="00985429"/>
    <w:rsid w:val="00985915"/>
    <w:rsid w:val="009867B7"/>
    <w:rsid w:val="00986B08"/>
    <w:rsid w:val="00986CC4"/>
    <w:rsid w:val="00986DCD"/>
    <w:rsid w:val="009870B1"/>
    <w:rsid w:val="009874B8"/>
    <w:rsid w:val="00987666"/>
    <w:rsid w:val="00987A1C"/>
    <w:rsid w:val="009900F6"/>
    <w:rsid w:val="0099030F"/>
    <w:rsid w:val="00990487"/>
    <w:rsid w:val="00990897"/>
    <w:rsid w:val="00990B0C"/>
    <w:rsid w:val="00990BC7"/>
    <w:rsid w:val="00990D4E"/>
    <w:rsid w:val="00990E7A"/>
    <w:rsid w:val="00990F42"/>
    <w:rsid w:val="009914B9"/>
    <w:rsid w:val="00991624"/>
    <w:rsid w:val="009919AB"/>
    <w:rsid w:val="00992081"/>
    <w:rsid w:val="009921C2"/>
    <w:rsid w:val="0099231F"/>
    <w:rsid w:val="00992361"/>
    <w:rsid w:val="009925BC"/>
    <w:rsid w:val="009926C2"/>
    <w:rsid w:val="009926C5"/>
    <w:rsid w:val="00992709"/>
    <w:rsid w:val="0099278F"/>
    <w:rsid w:val="00992CEE"/>
    <w:rsid w:val="00992CF9"/>
    <w:rsid w:val="00992E09"/>
    <w:rsid w:val="00992ED8"/>
    <w:rsid w:val="00993207"/>
    <w:rsid w:val="00993532"/>
    <w:rsid w:val="0099375F"/>
    <w:rsid w:val="00993891"/>
    <w:rsid w:val="00993AE9"/>
    <w:rsid w:val="00993C23"/>
    <w:rsid w:val="0099402B"/>
    <w:rsid w:val="0099431F"/>
    <w:rsid w:val="0099434C"/>
    <w:rsid w:val="009943A4"/>
    <w:rsid w:val="009944EF"/>
    <w:rsid w:val="0099468F"/>
    <w:rsid w:val="0099477E"/>
    <w:rsid w:val="0099489E"/>
    <w:rsid w:val="00994A3D"/>
    <w:rsid w:val="0099520C"/>
    <w:rsid w:val="009958E9"/>
    <w:rsid w:val="00996077"/>
    <w:rsid w:val="009960C5"/>
    <w:rsid w:val="0099611C"/>
    <w:rsid w:val="00997070"/>
    <w:rsid w:val="009975C5"/>
    <w:rsid w:val="00997605"/>
    <w:rsid w:val="00997947"/>
    <w:rsid w:val="009A0E9C"/>
    <w:rsid w:val="009A10E0"/>
    <w:rsid w:val="009A1689"/>
    <w:rsid w:val="009A1817"/>
    <w:rsid w:val="009A1B47"/>
    <w:rsid w:val="009A1CFF"/>
    <w:rsid w:val="009A1DFB"/>
    <w:rsid w:val="009A1F79"/>
    <w:rsid w:val="009A1FDA"/>
    <w:rsid w:val="009A20F4"/>
    <w:rsid w:val="009A28EA"/>
    <w:rsid w:val="009A2963"/>
    <w:rsid w:val="009A2D42"/>
    <w:rsid w:val="009A2DF9"/>
    <w:rsid w:val="009A2E82"/>
    <w:rsid w:val="009A31ED"/>
    <w:rsid w:val="009A32AF"/>
    <w:rsid w:val="009A337F"/>
    <w:rsid w:val="009A3382"/>
    <w:rsid w:val="009A3527"/>
    <w:rsid w:val="009A36BA"/>
    <w:rsid w:val="009A3BB9"/>
    <w:rsid w:val="009A3D46"/>
    <w:rsid w:val="009A4020"/>
    <w:rsid w:val="009A42C0"/>
    <w:rsid w:val="009A43A3"/>
    <w:rsid w:val="009A53CA"/>
    <w:rsid w:val="009A5DE7"/>
    <w:rsid w:val="009A628B"/>
    <w:rsid w:val="009A636E"/>
    <w:rsid w:val="009A6535"/>
    <w:rsid w:val="009A676A"/>
    <w:rsid w:val="009A6AB6"/>
    <w:rsid w:val="009A7209"/>
    <w:rsid w:val="009A7352"/>
    <w:rsid w:val="009A777C"/>
    <w:rsid w:val="009A7B61"/>
    <w:rsid w:val="009A7E69"/>
    <w:rsid w:val="009B0352"/>
    <w:rsid w:val="009B0641"/>
    <w:rsid w:val="009B073F"/>
    <w:rsid w:val="009B0A0C"/>
    <w:rsid w:val="009B0ADE"/>
    <w:rsid w:val="009B0B87"/>
    <w:rsid w:val="009B0B98"/>
    <w:rsid w:val="009B12F5"/>
    <w:rsid w:val="009B1500"/>
    <w:rsid w:val="009B1A07"/>
    <w:rsid w:val="009B1DBD"/>
    <w:rsid w:val="009B1E8F"/>
    <w:rsid w:val="009B1F10"/>
    <w:rsid w:val="009B20C4"/>
    <w:rsid w:val="009B20DB"/>
    <w:rsid w:val="009B2120"/>
    <w:rsid w:val="009B2340"/>
    <w:rsid w:val="009B24B2"/>
    <w:rsid w:val="009B250B"/>
    <w:rsid w:val="009B266B"/>
    <w:rsid w:val="009B26D0"/>
    <w:rsid w:val="009B2730"/>
    <w:rsid w:val="009B273D"/>
    <w:rsid w:val="009B2792"/>
    <w:rsid w:val="009B2AF9"/>
    <w:rsid w:val="009B2BB8"/>
    <w:rsid w:val="009B2D80"/>
    <w:rsid w:val="009B316E"/>
    <w:rsid w:val="009B389D"/>
    <w:rsid w:val="009B3C82"/>
    <w:rsid w:val="009B4002"/>
    <w:rsid w:val="009B42B2"/>
    <w:rsid w:val="009B462B"/>
    <w:rsid w:val="009B46C7"/>
    <w:rsid w:val="009B5053"/>
    <w:rsid w:val="009B511E"/>
    <w:rsid w:val="009B5C00"/>
    <w:rsid w:val="009B5C87"/>
    <w:rsid w:val="009B6073"/>
    <w:rsid w:val="009B614F"/>
    <w:rsid w:val="009B648A"/>
    <w:rsid w:val="009B6693"/>
    <w:rsid w:val="009B678B"/>
    <w:rsid w:val="009B6C48"/>
    <w:rsid w:val="009B71D7"/>
    <w:rsid w:val="009B77D7"/>
    <w:rsid w:val="009B79B0"/>
    <w:rsid w:val="009B7BDE"/>
    <w:rsid w:val="009B7E07"/>
    <w:rsid w:val="009C007B"/>
    <w:rsid w:val="009C027A"/>
    <w:rsid w:val="009C0645"/>
    <w:rsid w:val="009C071E"/>
    <w:rsid w:val="009C07BD"/>
    <w:rsid w:val="009C0ED4"/>
    <w:rsid w:val="009C1397"/>
    <w:rsid w:val="009C14E6"/>
    <w:rsid w:val="009C18CA"/>
    <w:rsid w:val="009C1DA5"/>
    <w:rsid w:val="009C1F78"/>
    <w:rsid w:val="009C212D"/>
    <w:rsid w:val="009C2370"/>
    <w:rsid w:val="009C260C"/>
    <w:rsid w:val="009C26A9"/>
    <w:rsid w:val="009C2BFF"/>
    <w:rsid w:val="009C2C7D"/>
    <w:rsid w:val="009C2DA9"/>
    <w:rsid w:val="009C2F4E"/>
    <w:rsid w:val="009C2F89"/>
    <w:rsid w:val="009C3018"/>
    <w:rsid w:val="009C3096"/>
    <w:rsid w:val="009C3263"/>
    <w:rsid w:val="009C327C"/>
    <w:rsid w:val="009C3682"/>
    <w:rsid w:val="009C394A"/>
    <w:rsid w:val="009C396E"/>
    <w:rsid w:val="009C3B4C"/>
    <w:rsid w:val="009C3E35"/>
    <w:rsid w:val="009C3E48"/>
    <w:rsid w:val="009C3E7C"/>
    <w:rsid w:val="009C405F"/>
    <w:rsid w:val="009C42D8"/>
    <w:rsid w:val="009C4363"/>
    <w:rsid w:val="009C4427"/>
    <w:rsid w:val="009C4711"/>
    <w:rsid w:val="009C4844"/>
    <w:rsid w:val="009C498A"/>
    <w:rsid w:val="009C4A90"/>
    <w:rsid w:val="009C4BFB"/>
    <w:rsid w:val="009C4D7B"/>
    <w:rsid w:val="009C5172"/>
    <w:rsid w:val="009C5362"/>
    <w:rsid w:val="009C53ED"/>
    <w:rsid w:val="009C5966"/>
    <w:rsid w:val="009C5BD4"/>
    <w:rsid w:val="009C5F4F"/>
    <w:rsid w:val="009C61D3"/>
    <w:rsid w:val="009C6271"/>
    <w:rsid w:val="009C6477"/>
    <w:rsid w:val="009C65B9"/>
    <w:rsid w:val="009C6D30"/>
    <w:rsid w:val="009C7434"/>
    <w:rsid w:val="009C7A58"/>
    <w:rsid w:val="009C7AE4"/>
    <w:rsid w:val="009C7B77"/>
    <w:rsid w:val="009C7D38"/>
    <w:rsid w:val="009C7FAC"/>
    <w:rsid w:val="009D0128"/>
    <w:rsid w:val="009D0272"/>
    <w:rsid w:val="009D05A8"/>
    <w:rsid w:val="009D06E8"/>
    <w:rsid w:val="009D08BC"/>
    <w:rsid w:val="009D0989"/>
    <w:rsid w:val="009D0ADC"/>
    <w:rsid w:val="009D0B65"/>
    <w:rsid w:val="009D0C96"/>
    <w:rsid w:val="009D1126"/>
    <w:rsid w:val="009D11B8"/>
    <w:rsid w:val="009D11E8"/>
    <w:rsid w:val="009D1D55"/>
    <w:rsid w:val="009D211F"/>
    <w:rsid w:val="009D250C"/>
    <w:rsid w:val="009D262B"/>
    <w:rsid w:val="009D2862"/>
    <w:rsid w:val="009D2BB3"/>
    <w:rsid w:val="009D2C40"/>
    <w:rsid w:val="009D2DE7"/>
    <w:rsid w:val="009D2E2E"/>
    <w:rsid w:val="009D2F6E"/>
    <w:rsid w:val="009D3248"/>
    <w:rsid w:val="009D3333"/>
    <w:rsid w:val="009D335F"/>
    <w:rsid w:val="009D396F"/>
    <w:rsid w:val="009D3C01"/>
    <w:rsid w:val="009D3EA7"/>
    <w:rsid w:val="009D421D"/>
    <w:rsid w:val="009D44EF"/>
    <w:rsid w:val="009D4581"/>
    <w:rsid w:val="009D4A53"/>
    <w:rsid w:val="009D4B74"/>
    <w:rsid w:val="009D4BC5"/>
    <w:rsid w:val="009D5EAD"/>
    <w:rsid w:val="009D5F19"/>
    <w:rsid w:val="009D631B"/>
    <w:rsid w:val="009D6B3F"/>
    <w:rsid w:val="009D6B58"/>
    <w:rsid w:val="009D747B"/>
    <w:rsid w:val="009D7651"/>
    <w:rsid w:val="009D7738"/>
    <w:rsid w:val="009D7AEB"/>
    <w:rsid w:val="009D7B10"/>
    <w:rsid w:val="009D7DC0"/>
    <w:rsid w:val="009E02E7"/>
    <w:rsid w:val="009E0651"/>
    <w:rsid w:val="009E0E28"/>
    <w:rsid w:val="009E0F59"/>
    <w:rsid w:val="009E0FA3"/>
    <w:rsid w:val="009E11A2"/>
    <w:rsid w:val="009E135C"/>
    <w:rsid w:val="009E14E7"/>
    <w:rsid w:val="009E14F1"/>
    <w:rsid w:val="009E1655"/>
    <w:rsid w:val="009E1678"/>
    <w:rsid w:val="009E179B"/>
    <w:rsid w:val="009E1D28"/>
    <w:rsid w:val="009E1E3F"/>
    <w:rsid w:val="009E1E63"/>
    <w:rsid w:val="009E1EA1"/>
    <w:rsid w:val="009E2407"/>
    <w:rsid w:val="009E248E"/>
    <w:rsid w:val="009E25D1"/>
    <w:rsid w:val="009E2822"/>
    <w:rsid w:val="009E3682"/>
    <w:rsid w:val="009E36B8"/>
    <w:rsid w:val="009E3AB3"/>
    <w:rsid w:val="009E3C8A"/>
    <w:rsid w:val="009E3E31"/>
    <w:rsid w:val="009E3E64"/>
    <w:rsid w:val="009E4449"/>
    <w:rsid w:val="009E4830"/>
    <w:rsid w:val="009E4AEB"/>
    <w:rsid w:val="009E4CC7"/>
    <w:rsid w:val="009E560D"/>
    <w:rsid w:val="009E58B6"/>
    <w:rsid w:val="009E5997"/>
    <w:rsid w:val="009E5B3B"/>
    <w:rsid w:val="009E5C8B"/>
    <w:rsid w:val="009E5CCC"/>
    <w:rsid w:val="009E61DF"/>
    <w:rsid w:val="009E6477"/>
    <w:rsid w:val="009E6AA4"/>
    <w:rsid w:val="009E6BF4"/>
    <w:rsid w:val="009E7350"/>
    <w:rsid w:val="009E79B5"/>
    <w:rsid w:val="009E79EA"/>
    <w:rsid w:val="009E7A4E"/>
    <w:rsid w:val="009E7F1F"/>
    <w:rsid w:val="009F0074"/>
    <w:rsid w:val="009F04A0"/>
    <w:rsid w:val="009F073C"/>
    <w:rsid w:val="009F0CF8"/>
    <w:rsid w:val="009F1046"/>
    <w:rsid w:val="009F1114"/>
    <w:rsid w:val="009F12ED"/>
    <w:rsid w:val="009F15B4"/>
    <w:rsid w:val="009F1D9E"/>
    <w:rsid w:val="009F1EC5"/>
    <w:rsid w:val="009F25A6"/>
    <w:rsid w:val="009F2745"/>
    <w:rsid w:val="009F29A8"/>
    <w:rsid w:val="009F2B47"/>
    <w:rsid w:val="009F3031"/>
    <w:rsid w:val="009F30A5"/>
    <w:rsid w:val="009F31AC"/>
    <w:rsid w:val="009F3452"/>
    <w:rsid w:val="009F3B9D"/>
    <w:rsid w:val="009F3C19"/>
    <w:rsid w:val="009F3DCD"/>
    <w:rsid w:val="009F4197"/>
    <w:rsid w:val="009F41FD"/>
    <w:rsid w:val="009F424B"/>
    <w:rsid w:val="009F42E5"/>
    <w:rsid w:val="009F437F"/>
    <w:rsid w:val="009F44DA"/>
    <w:rsid w:val="009F45CE"/>
    <w:rsid w:val="009F4752"/>
    <w:rsid w:val="009F4CA3"/>
    <w:rsid w:val="009F4DF4"/>
    <w:rsid w:val="009F5024"/>
    <w:rsid w:val="009F5225"/>
    <w:rsid w:val="009F577A"/>
    <w:rsid w:val="009F5A1F"/>
    <w:rsid w:val="009F5D8E"/>
    <w:rsid w:val="009F5F2F"/>
    <w:rsid w:val="009F5F42"/>
    <w:rsid w:val="009F5F4F"/>
    <w:rsid w:val="009F6136"/>
    <w:rsid w:val="009F664B"/>
    <w:rsid w:val="009F66E4"/>
    <w:rsid w:val="009F66FF"/>
    <w:rsid w:val="009F6953"/>
    <w:rsid w:val="009F6F42"/>
    <w:rsid w:val="009F7211"/>
    <w:rsid w:val="009F77FB"/>
    <w:rsid w:val="00A0005A"/>
    <w:rsid w:val="00A00613"/>
    <w:rsid w:val="00A006EE"/>
    <w:rsid w:val="00A0070B"/>
    <w:rsid w:val="00A008B7"/>
    <w:rsid w:val="00A009EC"/>
    <w:rsid w:val="00A01336"/>
    <w:rsid w:val="00A018ED"/>
    <w:rsid w:val="00A019B5"/>
    <w:rsid w:val="00A01DA1"/>
    <w:rsid w:val="00A02013"/>
    <w:rsid w:val="00A0233E"/>
    <w:rsid w:val="00A02383"/>
    <w:rsid w:val="00A02450"/>
    <w:rsid w:val="00A02F26"/>
    <w:rsid w:val="00A03155"/>
    <w:rsid w:val="00A03260"/>
    <w:rsid w:val="00A03261"/>
    <w:rsid w:val="00A036D5"/>
    <w:rsid w:val="00A03744"/>
    <w:rsid w:val="00A03873"/>
    <w:rsid w:val="00A038A9"/>
    <w:rsid w:val="00A03EBD"/>
    <w:rsid w:val="00A04C21"/>
    <w:rsid w:val="00A04C6B"/>
    <w:rsid w:val="00A052E3"/>
    <w:rsid w:val="00A058F3"/>
    <w:rsid w:val="00A05952"/>
    <w:rsid w:val="00A05CB0"/>
    <w:rsid w:val="00A05E62"/>
    <w:rsid w:val="00A05EC2"/>
    <w:rsid w:val="00A05FED"/>
    <w:rsid w:val="00A06062"/>
    <w:rsid w:val="00A063FC"/>
    <w:rsid w:val="00A065C7"/>
    <w:rsid w:val="00A06674"/>
    <w:rsid w:val="00A06807"/>
    <w:rsid w:val="00A068CE"/>
    <w:rsid w:val="00A0698A"/>
    <w:rsid w:val="00A07485"/>
    <w:rsid w:val="00A07A57"/>
    <w:rsid w:val="00A10309"/>
    <w:rsid w:val="00A10554"/>
    <w:rsid w:val="00A106E7"/>
    <w:rsid w:val="00A107FB"/>
    <w:rsid w:val="00A10D21"/>
    <w:rsid w:val="00A10D87"/>
    <w:rsid w:val="00A10EE3"/>
    <w:rsid w:val="00A11057"/>
    <w:rsid w:val="00A1112D"/>
    <w:rsid w:val="00A11196"/>
    <w:rsid w:val="00A120A0"/>
    <w:rsid w:val="00A127C2"/>
    <w:rsid w:val="00A12B59"/>
    <w:rsid w:val="00A12CA0"/>
    <w:rsid w:val="00A12CC5"/>
    <w:rsid w:val="00A12DA5"/>
    <w:rsid w:val="00A12F84"/>
    <w:rsid w:val="00A12F96"/>
    <w:rsid w:val="00A13138"/>
    <w:rsid w:val="00A131DA"/>
    <w:rsid w:val="00A133F6"/>
    <w:rsid w:val="00A13570"/>
    <w:rsid w:val="00A135BC"/>
    <w:rsid w:val="00A136D4"/>
    <w:rsid w:val="00A1375A"/>
    <w:rsid w:val="00A1381E"/>
    <w:rsid w:val="00A13A7D"/>
    <w:rsid w:val="00A1436F"/>
    <w:rsid w:val="00A14B63"/>
    <w:rsid w:val="00A14B80"/>
    <w:rsid w:val="00A14EEC"/>
    <w:rsid w:val="00A15137"/>
    <w:rsid w:val="00A155E5"/>
    <w:rsid w:val="00A1568A"/>
    <w:rsid w:val="00A15A71"/>
    <w:rsid w:val="00A1615D"/>
    <w:rsid w:val="00A16372"/>
    <w:rsid w:val="00A166F4"/>
    <w:rsid w:val="00A16802"/>
    <w:rsid w:val="00A16F7D"/>
    <w:rsid w:val="00A17C40"/>
    <w:rsid w:val="00A17C79"/>
    <w:rsid w:val="00A17E6E"/>
    <w:rsid w:val="00A2009D"/>
    <w:rsid w:val="00A2020F"/>
    <w:rsid w:val="00A2031C"/>
    <w:rsid w:val="00A2061A"/>
    <w:rsid w:val="00A20D95"/>
    <w:rsid w:val="00A20E9E"/>
    <w:rsid w:val="00A20EDA"/>
    <w:rsid w:val="00A20F94"/>
    <w:rsid w:val="00A20FD6"/>
    <w:rsid w:val="00A21078"/>
    <w:rsid w:val="00A2119A"/>
    <w:rsid w:val="00A211B6"/>
    <w:rsid w:val="00A2145E"/>
    <w:rsid w:val="00A21471"/>
    <w:rsid w:val="00A217D9"/>
    <w:rsid w:val="00A21D7F"/>
    <w:rsid w:val="00A21DC0"/>
    <w:rsid w:val="00A222BC"/>
    <w:rsid w:val="00A2242A"/>
    <w:rsid w:val="00A2261C"/>
    <w:rsid w:val="00A22649"/>
    <w:rsid w:val="00A228D4"/>
    <w:rsid w:val="00A22949"/>
    <w:rsid w:val="00A22D93"/>
    <w:rsid w:val="00A22F04"/>
    <w:rsid w:val="00A23322"/>
    <w:rsid w:val="00A237B7"/>
    <w:rsid w:val="00A23946"/>
    <w:rsid w:val="00A23B85"/>
    <w:rsid w:val="00A23D44"/>
    <w:rsid w:val="00A23ED9"/>
    <w:rsid w:val="00A2424A"/>
    <w:rsid w:val="00A245DA"/>
    <w:rsid w:val="00A24CDE"/>
    <w:rsid w:val="00A24D9A"/>
    <w:rsid w:val="00A25289"/>
    <w:rsid w:val="00A25861"/>
    <w:rsid w:val="00A25892"/>
    <w:rsid w:val="00A25A7F"/>
    <w:rsid w:val="00A25C26"/>
    <w:rsid w:val="00A26238"/>
    <w:rsid w:val="00A2626A"/>
    <w:rsid w:val="00A26510"/>
    <w:rsid w:val="00A26669"/>
    <w:rsid w:val="00A26917"/>
    <w:rsid w:val="00A26B98"/>
    <w:rsid w:val="00A26F50"/>
    <w:rsid w:val="00A27137"/>
    <w:rsid w:val="00A27153"/>
    <w:rsid w:val="00A273AB"/>
    <w:rsid w:val="00A273D5"/>
    <w:rsid w:val="00A27928"/>
    <w:rsid w:val="00A279BA"/>
    <w:rsid w:val="00A279D5"/>
    <w:rsid w:val="00A279F8"/>
    <w:rsid w:val="00A27B59"/>
    <w:rsid w:val="00A27E90"/>
    <w:rsid w:val="00A27EA0"/>
    <w:rsid w:val="00A303E6"/>
    <w:rsid w:val="00A303ED"/>
    <w:rsid w:val="00A30E95"/>
    <w:rsid w:val="00A31940"/>
    <w:rsid w:val="00A31CC8"/>
    <w:rsid w:val="00A31E15"/>
    <w:rsid w:val="00A31E60"/>
    <w:rsid w:val="00A32AB9"/>
    <w:rsid w:val="00A32D0E"/>
    <w:rsid w:val="00A32E5E"/>
    <w:rsid w:val="00A32EC5"/>
    <w:rsid w:val="00A32F70"/>
    <w:rsid w:val="00A32FA3"/>
    <w:rsid w:val="00A32FFD"/>
    <w:rsid w:val="00A33830"/>
    <w:rsid w:val="00A33A59"/>
    <w:rsid w:val="00A33F0E"/>
    <w:rsid w:val="00A3437D"/>
    <w:rsid w:val="00A343A2"/>
    <w:rsid w:val="00A3471D"/>
    <w:rsid w:val="00A34995"/>
    <w:rsid w:val="00A34A0F"/>
    <w:rsid w:val="00A34A73"/>
    <w:rsid w:val="00A34E49"/>
    <w:rsid w:val="00A35025"/>
    <w:rsid w:val="00A351C1"/>
    <w:rsid w:val="00A35D60"/>
    <w:rsid w:val="00A35D80"/>
    <w:rsid w:val="00A36051"/>
    <w:rsid w:val="00A36394"/>
    <w:rsid w:val="00A36CF1"/>
    <w:rsid w:val="00A371E6"/>
    <w:rsid w:val="00A3722E"/>
    <w:rsid w:val="00A37C61"/>
    <w:rsid w:val="00A37D3C"/>
    <w:rsid w:val="00A37D7E"/>
    <w:rsid w:val="00A37EA8"/>
    <w:rsid w:val="00A37FC5"/>
    <w:rsid w:val="00A4098E"/>
    <w:rsid w:val="00A40A0E"/>
    <w:rsid w:val="00A40A36"/>
    <w:rsid w:val="00A40A88"/>
    <w:rsid w:val="00A40AE8"/>
    <w:rsid w:val="00A40BC9"/>
    <w:rsid w:val="00A40BCD"/>
    <w:rsid w:val="00A40D13"/>
    <w:rsid w:val="00A40E48"/>
    <w:rsid w:val="00A40EBF"/>
    <w:rsid w:val="00A4121E"/>
    <w:rsid w:val="00A41266"/>
    <w:rsid w:val="00A41343"/>
    <w:rsid w:val="00A4135F"/>
    <w:rsid w:val="00A41792"/>
    <w:rsid w:val="00A41A04"/>
    <w:rsid w:val="00A41A97"/>
    <w:rsid w:val="00A41E28"/>
    <w:rsid w:val="00A42537"/>
    <w:rsid w:val="00A4258C"/>
    <w:rsid w:val="00A425DF"/>
    <w:rsid w:val="00A425E7"/>
    <w:rsid w:val="00A42D40"/>
    <w:rsid w:val="00A42D7A"/>
    <w:rsid w:val="00A43992"/>
    <w:rsid w:val="00A43BB1"/>
    <w:rsid w:val="00A43CC9"/>
    <w:rsid w:val="00A43F50"/>
    <w:rsid w:val="00A4459E"/>
    <w:rsid w:val="00A44605"/>
    <w:rsid w:val="00A44AC0"/>
    <w:rsid w:val="00A44BEB"/>
    <w:rsid w:val="00A44E4B"/>
    <w:rsid w:val="00A450B0"/>
    <w:rsid w:val="00A451B2"/>
    <w:rsid w:val="00A457F0"/>
    <w:rsid w:val="00A45855"/>
    <w:rsid w:val="00A45E91"/>
    <w:rsid w:val="00A4647C"/>
    <w:rsid w:val="00A465D2"/>
    <w:rsid w:val="00A46AC6"/>
    <w:rsid w:val="00A46B26"/>
    <w:rsid w:val="00A4739A"/>
    <w:rsid w:val="00A47404"/>
    <w:rsid w:val="00A47831"/>
    <w:rsid w:val="00A478E1"/>
    <w:rsid w:val="00A47ABF"/>
    <w:rsid w:val="00A50113"/>
    <w:rsid w:val="00A504C3"/>
    <w:rsid w:val="00A50754"/>
    <w:rsid w:val="00A50797"/>
    <w:rsid w:val="00A5081C"/>
    <w:rsid w:val="00A508B3"/>
    <w:rsid w:val="00A513C7"/>
    <w:rsid w:val="00A518D9"/>
    <w:rsid w:val="00A51C66"/>
    <w:rsid w:val="00A51EAC"/>
    <w:rsid w:val="00A51FC3"/>
    <w:rsid w:val="00A52126"/>
    <w:rsid w:val="00A52344"/>
    <w:rsid w:val="00A52547"/>
    <w:rsid w:val="00A52665"/>
    <w:rsid w:val="00A527C2"/>
    <w:rsid w:val="00A52A2E"/>
    <w:rsid w:val="00A53245"/>
    <w:rsid w:val="00A532BF"/>
    <w:rsid w:val="00A5337E"/>
    <w:rsid w:val="00A538E8"/>
    <w:rsid w:val="00A53BD0"/>
    <w:rsid w:val="00A54763"/>
    <w:rsid w:val="00A54D77"/>
    <w:rsid w:val="00A5549B"/>
    <w:rsid w:val="00A554D5"/>
    <w:rsid w:val="00A55722"/>
    <w:rsid w:val="00A55788"/>
    <w:rsid w:val="00A55947"/>
    <w:rsid w:val="00A55978"/>
    <w:rsid w:val="00A5598E"/>
    <w:rsid w:val="00A5699B"/>
    <w:rsid w:val="00A569C6"/>
    <w:rsid w:val="00A56B93"/>
    <w:rsid w:val="00A5711C"/>
    <w:rsid w:val="00A57227"/>
    <w:rsid w:val="00A572C5"/>
    <w:rsid w:val="00A57341"/>
    <w:rsid w:val="00A575AC"/>
    <w:rsid w:val="00A57683"/>
    <w:rsid w:val="00A5789F"/>
    <w:rsid w:val="00A57C2B"/>
    <w:rsid w:val="00A601F7"/>
    <w:rsid w:val="00A6075A"/>
    <w:rsid w:val="00A60DCE"/>
    <w:rsid w:val="00A60F25"/>
    <w:rsid w:val="00A60FA2"/>
    <w:rsid w:val="00A61156"/>
    <w:rsid w:val="00A613C6"/>
    <w:rsid w:val="00A61682"/>
    <w:rsid w:val="00A61819"/>
    <w:rsid w:val="00A622AF"/>
    <w:rsid w:val="00A62371"/>
    <w:rsid w:val="00A62440"/>
    <w:rsid w:val="00A62675"/>
    <w:rsid w:val="00A6285A"/>
    <w:rsid w:val="00A628C0"/>
    <w:rsid w:val="00A62AFE"/>
    <w:rsid w:val="00A62C1E"/>
    <w:rsid w:val="00A62C2A"/>
    <w:rsid w:val="00A6316B"/>
    <w:rsid w:val="00A6320D"/>
    <w:rsid w:val="00A63508"/>
    <w:rsid w:val="00A636B6"/>
    <w:rsid w:val="00A63857"/>
    <w:rsid w:val="00A63933"/>
    <w:rsid w:val="00A63C71"/>
    <w:rsid w:val="00A63FE2"/>
    <w:rsid w:val="00A6416C"/>
    <w:rsid w:val="00A6421D"/>
    <w:rsid w:val="00A64370"/>
    <w:rsid w:val="00A64462"/>
    <w:rsid w:val="00A64597"/>
    <w:rsid w:val="00A646EF"/>
    <w:rsid w:val="00A64780"/>
    <w:rsid w:val="00A64823"/>
    <w:rsid w:val="00A6483E"/>
    <w:rsid w:val="00A64972"/>
    <w:rsid w:val="00A64DB8"/>
    <w:rsid w:val="00A652D2"/>
    <w:rsid w:val="00A659A2"/>
    <w:rsid w:val="00A65D4C"/>
    <w:rsid w:val="00A66947"/>
    <w:rsid w:val="00A669AA"/>
    <w:rsid w:val="00A66A1F"/>
    <w:rsid w:val="00A66A31"/>
    <w:rsid w:val="00A66B90"/>
    <w:rsid w:val="00A66C02"/>
    <w:rsid w:val="00A67192"/>
    <w:rsid w:val="00A67618"/>
    <w:rsid w:val="00A6775D"/>
    <w:rsid w:val="00A67959"/>
    <w:rsid w:val="00A679BD"/>
    <w:rsid w:val="00A67F87"/>
    <w:rsid w:val="00A700EA"/>
    <w:rsid w:val="00A700FC"/>
    <w:rsid w:val="00A70103"/>
    <w:rsid w:val="00A702FD"/>
    <w:rsid w:val="00A70385"/>
    <w:rsid w:val="00A70824"/>
    <w:rsid w:val="00A7086D"/>
    <w:rsid w:val="00A709D6"/>
    <w:rsid w:val="00A70AC8"/>
    <w:rsid w:val="00A70D26"/>
    <w:rsid w:val="00A71090"/>
    <w:rsid w:val="00A712B2"/>
    <w:rsid w:val="00A712D5"/>
    <w:rsid w:val="00A71625"/>
    <w:rsid w:val="00A71930"/>
    <w:rsid w:val="00A71CE9"/>
    <w:rsid w:val="00A71DE5"/>
    <w:rsid w:val="00A72113"/>
    <w:rsid w:val="00A726CF"/>
    <w:rsid w:val="00A72729"/>
    <w:rsid w:val="00A728F9"/>
    <w:rsid w:val="00A72967"/>
    <w:rsid w:val="00A7328E"/>
    <w:rsid w:val="00A735FD"/>
    <w:rsid w:val="00A736AA"/>
    <w:rsid w:val="00A737ED"/>
    <w:rsid w:val="00A73AB7"/>
    <w:rsid w:val="00A73FE6"/>
    <w:rsid w:val="00A7409A"/>
    <w:rsid w:val="00A7415F"/>
    <w:rsid w:val="00A7417A"/>
    <w:rsid w:val="00A7418E"/>
    <w:rsid w:val="00A74B2C"/>
    <w:rsid w:val="00A75202"/>
    <w:rsid w:val="00A7527B"/>
    <w:rsid w:val="00A75644"/>
    <w:rsid w:val="00A75765"/>
    <w:rsid w:val="00A760E5"/>
    <w:rsid w:val="00A76101"/>
    <w:rsid w:val="00A76A79"/>
    <w:rsid w:val="00A76C86"/>
    <w:rsid w:val="00A770BE"/>
    <w:rsid w:val="00A77349"/>
    <w:rsid w:val="00A77684"/>
    <w:rsid w:val="00A77742"/>
    <w:rsid w:val="00A77A20"/>
    <w:rsid w:val="00A802F9"/>
    <w:rsid w:val="00A808E9"/>
    <w:rsid w:val="00A80F59"/>
    <w:rsid w:val="00A81140"/>
    <w:rsid w:val="00A8175D"/>
    <w:rsid w:val="00A818F3"/>
    <w:rsid w:val="00A81A2F"/>
    <w:rsid w:val="00A81BCD"/>
    <w:rsid w:val="00A81C06"/>
    <w:rsid w:val="00A81D4C"/>
    <w:rsid w:val="00A81F8B"/>
    <w:rsid w:val="00A82175"/>
    <w:rsid w:val="00A827EC"/>
    <w:rsid w:val="00A82D2A"/>
    <w:rsid w:val="00A82E4F"/>
    <w:rsid w:val="00A82F90"/>
    <w:rsid w:val="00A82F97"/>
    <w:rsid w:val="00A83391"/>
    <w:rsid w:val="00A83522"/>
    <w:rsid w:val="00A8360C"/>
    <w:rsid w:val="00A83710"/>
    <w:rsid w:val="00A83B10"/>
    <w:rsid w:val="00A840C3"/>
    <w:rsid w:val="00A85352"/>
    <w:rsid w:val="00A860A3"/>
    <w:rsid w:val="00A86398"/>
    <w:rsid w:val="00A864DF"/>
    <w:rsid w:val="00A86AEE"/>
    <w:rsid w:val="00A86DCF"/>
    <w:rsid w:val="00A8705F"/>
    <w:rsid w:val="00A878B2"/>
    <w:rsid w:val="00A87906"/>
    <w:rsid w:val="00A87C92"/>
    <w:rsid w:val="00A87E95"/>
    <w:rsid w:val="00A87FF7"/>
    <w:rsid w:val="00A9014C"/>
    <w:rsid w:val="00A902F2"/>
    <w:rsid w:val="00A905E0"/>
    <w:rsid w:val="00A90C2D"/>
    <w:rsid w:val="00A90EB2"/>
    <w:rsid w:val="00A90EC2"/>
    <w:rsid w:val="00A9119F"/>
    <w:rsid w:val="00A913D1"/>
    <w:rsid w:val="00A9183C"/>
    <w:rsid w:val="00A91CCF"/>
    <w:rsid w:val="00A920D3"/>
    <w:rsid w:val="00A925BC"/>
    <w:rsid w:val="00A92691"/>
    <w:rsid w:val="00A9289C"/>
    <w:rsid w:val="00A92CB9"/>
    <w:rsid w:val="00A92CE0"/>
    <w:rsid w:val="00A92D75"/>
    <w:rsid w:val="00A92DD1"/>
    <w:rsid w:val="00A933EB"/>
    <w:rsid w:val="00A93410"/>
    <w:rsid w:val="00A9380F"/>
    <w:rsid w:val="00A9389D"/>
    <w:rsid w:val="00A93AEE"/>
    <w:rsid w:val="00A94022"/>
    <w:rsid w:val="00A940B7"/>
    <w:rsid w:val="00A94179"/>
    <w:rsid w:val="00A941FB"/>
    <w:rsid w:val="00A9450F"/>
    <w:rsid w:val="00A94647"/>
    <w:rsid w:val="00A94676"/>
    <w:rsid w:val="00A9469C"/>
    <w:rsid w:val="00A950EE"/>
    <w:rsid w:val="00A952A9"/>
    <w:rsid w:val="00A952EB"/>
    <w:rsid w:val="00A9548A"/>
    <w:rsid w:val="00A9571C"/>
    <w:rsid w:val="00A96002"/>
    <w:rsid w:val="00A961F3"/>
    <w:rsid w:val="00A9643F"/>
    <w:rsid w:val="00A9652E"/>
    <w:rsid w:val="00A9669A"/>
    <w:rsid w:val="00A96AAC"/>
    <w:rsid w:val="00A97417"/>
    <w:rsid w:val="00A9741C"/>
    <w:rsid w:val="00A97438"/>
    <w:rsid w:val="00A977D2"/>
    <w:rsid w:val="00A97DEB"/>
    <w:rsid w:val="00AA0345"/>
    <w:rsid w:val="00AA04AC"/>
    <w:rsid w:val="00AA0C27"/>
    <w:rsid w:val="00AA180F"/>
    <w:rsid w:val="00AA1915"/>
    <w:rsid w:val="00AA19AA"/>
    <w:rsid w:val="00AA1ABB"/>
    <w:rsid w:val="00AA1ADA"/>
    <w:rsid w:val="00AA23D0"/>
    <w:rsid w:val="00AA253D"/>
    <w:rsid w:val="00AA2576"/>
    <w:rsid w:val="00AA25F8"/>
    <w:rsid w:val="00AA2708"/>
    <w:rsid w:val="00AA2A11"/>
    <w:rsid w:val="00AA2B3F"/>
    <w:rsid w:val="00AA2B86"/>
    <w:rsid w:val="00AA2CAE"/>
    <w:rsid w:val="00AA2CBA"/>
    <w:rsid w:val="00AA320A"/>
    <w:rsid w:val="00AA346C"/>
    <w:rsid w:val="00AA37B6"/>
    <w:rsid w:val="00AA37BB"/>
    <w:rsid w:val="00AA39AE"/>
    <w:rsid w:val="00AA3CEB"/>
    <w:rsid w:val="00AA3D73"/>
    <w:rsid w:val="00AA4187"/>
    <w:rsid w:val="00AA441B"/>
    <w:rsid w:val="00AA4AAA"/>
    <w:rsid w:val="00AA4E3D"/>
    <w:rsid w:val="00AA5535"/>
    <w:rsid w:val="00AA56DD"/>
    <w:rsid w:val="00AA5B61"/>
    <w:rsid w:val="00AA5DC8"/>
    <w:rsid w:val="00AA5FC3"/>
    <w:rsid w:val="00AA61AB"/>
    <w:rsid w:val="00AA6B60"/>
    <w:rsid w:val="00AA6EFF"/>
    <w:rsid w:val="00AA7180"/>
    <w:rsid w:val="00AA7369"/>
    <w:rsid w:val="00AA741E"/>
    <w:rsid w:val="00AA77A2"/>
    <w:rsid w:val="00AA7EEC"/>
    <w:rsid w:val="00AB0407"/>
    <w:rsid w:val="00AB0578"/>
    <w:rsid w:val="00AB06C4"/>
    <w:rsid w:val="00AB08EA"/>
    <w:rsid w:val="00AB0A2C"/>
    <w:rsid w:val="00AB0A32"/>
    <w:rsid w:val="00AB10AE"/>
    <w:rsid w:val="00AB1766"/>
    <w:rsid w:val="00AB199C"/>
    <w:rsid w:val="00AB19D1"/>
    <w:rsid w:val="00AB1D31"/>
    <w:rsid w:val="00AB1E57"/>
    <w:rsid w:val="00AB20E8"/>
    <w:rsid w:val="00AB240F"/>
    <w:rsid w:val="00AB2582"/>
    <w:rsid w:val="00AB2A2C"/>
    <w:rsid w:val="00AB2AB4"/>
    <w:rsid w:val="00AB2E9F"/>
    <w:rsid w:val="00AB2F5B"/>
    <w:rsid w:val="00AB31D8"/>
    <w:rsid w:val="00AB3471"/>
    <w:rsid w:val="00AB359F"/>
    <w:rsid w:val="00AB45BB"/>
    <w:rsid w:val="00AB490C"/>
    <w:rsid w:val="00AB4AE6"/>
    <w:rsid w:val="00AB4BEB"/>
    <w:rsid w:val="00AB4E53"/>
    <w:rsid w:val="00AB53A1"/>
    <w:rsid w:val="00AB555A"/>
    <w:rsid w:val="00AB59A2"/>
    <w:rsid w:val="00AB5A7F"/>
    <w:rsid w:val="00AB5DEF"/>
    <w:rsid w:val="00AB6389"/>
    <w:rsid w:val="00AB638C"/>
    <w:rsid w:val="00AB6546"/>
    <w:rsid w:val="00AB67FC"/>
    <w:rsid w:val="00AB6A25"/>
    <w:rsid w:val="00AB6AEE"/>
    <w:rsid w:val="00AB6B2E"/>
    <w:rsid w:val="00AB6C5C"/>
    <w:rsid w:val="00AB765E"/>
    <w:rsid w:val="00AB7678"/>
    <w:rsid w:val="00AB7B76"/>
    <w:rsid w:val="00AB7E87"/>
    <w:rsid w:val="00AC00BD"/>
    <w:rsid w:val="00AC0173"/>
    <w:rsid w:val="00AC0548"/>
    <w:rsid w:val="00AC069C"/>
    <w:rsid w:val="00AC06B0"/>
    <w:rsid w:val="00AC1133"/>
    <w:rsid w:val="00AC13E6"/>
    <w:rsid w:val="00AC1C0F"/>
    <w:rsid w:val="00AC1CA3"/>
    <w:rsid w:val="00AC27EF"/>
    <w:rsid w:val="00AC28CC"/>
    <w:rsid w:val="00AC2E10"/>
    <w:rsid w:val="00AC316F"/>
    <w:rsid w:val="00AC324E"/>
    <w:rsid w:val="00AC32CF"/>
    <w:rsid w:val="00AC340E"/>
    <w:rsid w:val="00AC34EA"/>
    <w:rsid w:val="00AC35BB"/>
    <w:rsid w:val="00AC37BB"/>
    <w:rsid w:val="00AC3826"/>
    <w:rsid w:val="00AC3D82"/>
    <w:rsid w:val="00AC3FFB"/>
    <w:rsid w:val="00AC43AA"/>
    <w:rsid w:val="00AC44B7"/>
    <w:rsid w:val="00AC46E0"/>
    <w:rsid w:val="00AC48CA"/>
    <w:rsid w:val="00AC4C52"/>
    <w:rsid w:val="00AC4CB2"/>
    <w:rsid w:val="00AC4E36"/>
    <w:rsid w:val="00AC52B5"/>
    <w:rsid w:val="00AC53F8"/>
    <w:rsid w:val="00AC5DDF"/>
    <w:rsid w:val="00AC5EDC"/>
    <w:rsid w:val="00AC6054"/>
    <w:rsid w:val="00AC62CE"/>
    <w:rsid w:val="00AC6712"/>
    <w:rsid w:val="00AC73CB"/>
    <w:rsid w:val="00AC7400"/>
    <w:rsid w:val="00AC7485"/>
    <w:rsid w:val="00AC75FF"/>
    <w:rsid w:val="00AC76EB"/>
    <w:rsid w:val="00AC796B"/>
    <w:rsid w:val="00AC7C5B"/>
    <w:rsid w:val="00AC7D25"/>
    <w:rsid w:val="00AC7EAC"/>
    <w:rsid w:val="00AD085C"/>
    <w:rsid w:val="00AD09DC"/>
    <w:rsid w:val="00AD0C0F"/>
    <w:rsid w:val="00AD0C2E"/>
    <w:rsid w:val="00AD0C33"/>
    <w:rsid w:val="00AD0E54"/>
    <w:rsid w:val="00AD12E9"/>
    <w:rsid w:val="00AD13A2"/>
    <w:rsid w:val="00AD14A5"/>
    <w:rsid w:val="00AD1567"/>
    <w:rsid w:val="00AD15F3"/>
    <w:rsid w:val="00AD171C"/>
    <w:rsid w:val="00AD183E"/>
    <w:rsid w:val="00AD19D1"/>
    <w:rsid w:val="00AD1C4F"/>
    <w:rsid w:val="00AD1CC0"/>
    <w:rsid w:val="00AD1E91"/>
    <w:rsid w:val="00AD1F0B"/>
    <w:rsid w:val="00AD20A6"/>
    <w:rsid w:val="00AD222C"/>
    <w:rsid w:val="00AD3823"/>
    <w:rsid w:val="00AD3A7E"/>
    <w:rsid w:val="00AD3DE1"/>
    <w:rsid w:val="00AD4577"/>
    <w:rsid w:val="00AD45C5"/>
    <w:rsid w:val="00AD468D"/>
    <w:rsid w:val="00AD49D6"/>
    <w:rsid w:val="00AD5291"/>
    <w:rsid w:val="00AD55CB"/>
    <w:rsid w:val="00AD571D"/>
    <w:rsid w:val="00AD5841"/>
    <w:rsid w:val="00AD58F2"/>
    <w:rsid w:val="00AD59C5"/>
    <w:rsid w:val="00AD5A39"/>
    <w:rsid w:val="00AD5CDF"/>
    <w:rsid w:val="00AD66C9"/>
    <w:rsid w:val="00AD6BD0"/>
    <w:rsid w:val="00AD6D9D"/>
    <w:rsid w:val="00AD6E0D"/>
    <w:rsid w:val="00AD6FA2"/>
    <w:rsid w:val="00AD6FE7"/>
    <w:rsid w:val="00AD7624"/>
    <w:rsid w:val="00AD7626"/>
    <w:rsid w:val="00AD7AB2"/>
    <w:rsid w:val="00AD7AFE"/>
    <w:rsid w:val="00AD7E73"/>
    <w:rsid w:val="00AE0394"/>
    <w:rsid w:val="00AE03D6"/>
    <w:rsid w:val="00AE08B8"/>
    <w:rsid w:val="00AE0FF6"/>
    <w:rsid w:val="00AE13CE"/>
    <w:rsid w:val="00AE19F6"/>
    <w:rsid w:val="00AE1B44"/>
    <w:rsid w:val="00AE1CE8"/>
    <w:rsid w:val="00AE235B"/>
    <w:rsid w:val="00AE2611"/>
    <w:rsid w:val="00AE27B1"/>
    <w:rsid w:val="00AE2801"/>
    <w:rsid w:val="00AE296B"/>
    <w:rsid w:val="00AE29CB"/>
    <w:rsid w:val="00AE2B00"/>
    <w:rsid w:val="00AE2BFE"/>
    <w:rsid w:val="00AE3699"/>
    <w:rsid w:val="00AE38A5"/>
    <w:rsid w:val="00AE3A4F"/>
    <w:rsid w:val="00AE3BD5"/>
    <w:rsid w:val="00AE4571"/>
    <w:rsid w:val="00AE4640"/>
    <w:rsid w:val="00AE493D"/>
    <w:rsid w:val="00AE49D9"/>
    <w:rsid w:val="00AE4A6C"/>
    <w:rsid w:val="00AE4DB6"/>
    <w:rsid w:val="00AE4ECC"/>
    <w:rsid w:val="00AE5D01"/>
    <w:rsid w:val="00AE6091"/>
    <w:rsid w:val="00AE60EC"/>
    <w:rsid w:val="00AE638C"/>
    <w:rsid w:val="00AE6786"/>
    <w:rsid w:val="00AE6A17"/>
    <w:rsid w:val="00AE708D"/>
    <w:rsid w:val="00AE73BC"/>
    <w:rsid w:val="00AE77EE"/>
    <w:rsid w:val="00AE7FF0"/>
    <w:rsid w:val="00AF00A1"/>
    <w:rsid w:val="00AF00C5"/>
    <w:rsid w:val="00AF03AE"/>
    <w:rsid w:val="00AF054C"/>
    <w:rsid w:val="00AF08A5"/>
    <w:rsid w:val="00AF08DA"/>
    <w:rsid w:val="00AF0B8E"/>
    <w:rsid w:val="00AF133F"/>
    <w:rsid w:val="00AF154D"/>
    <w:rsid w:val="00AF15B9"/>
    <w:rsid w:val="00AF16F3"/>
    <w:rsid w:val="00AF1AA7"/>
    <w:rsid w:val="00AF1CF6"/>
    <w:rsid w:val="00AF1F06"/>
    <w:rsid w:val="00AF22F4"/>
    <w:rsid w:val="00AF26F1"/>
    <w:rsid w:val="00AF31E9"/>
    <w:rsid w:val="00AF357F"/>
    <w:rsid w:val="00AF35D1"/>
    <w:rsid w:val="00AF395D"/>
    <w:rsid w:val="00AF41F6"/>
    <w:rsid w:val="00AF47B4"/>
    <w:rsid w:val="00AF49CF"/>
    <w:rsid w:val="00AF4A00"/>
    <w:rsid w:val="00AF4ECD"/>
    <w:rsid w:val="00AF4EF1"/>
    <w:rsid w:val="00AF5140"/>
    <w:rsid w:val="00AF5AF7"/>
    <w:rsid w:val="00AF5CE0"/>
    <w:rsid w:val="00AF5DFE"/>
    <w:rsid w:val="00AF62C3"/>
    <w:rsid w:val="00AF6728"/>
    <w:rsid w:val="00AF699C"/>
    <w:rsid w:val="00AF6D83"/>
    <w:rsid w:val="00AF6FF8"/>
    <w:rsid w:val="00AF723F"/>
    <w:rsid w:val="00AF72C6"/>
    <w:rsid w:val="00AF7606"/>
    <w:rsid w:val="00AF7BA3"/>
    <w:rsid w:val="00AF7CF4"/>
    <w:rsid w:val="00B00322"/>
    <w:rsid w:val="00B003A6"/>
    <w:rsid w:val="00B003DF"/>
    <w:rsid w:val="00B005B3"/>
    <w:rsid w:val="00B007A5"/>
    <w:rsid w:val="00B009D3"/>
    <w:rsid w:val="00B00A43"/>
    <w:rsid w:val="00B00A50"/>
    <w:rsid w:val="00B00D89"/>
    <w:rsid w:val="00B00FEA"/>
    <w:rsid w:val="00B017F2"/>
    <w:rsid w:val="00B019DC"/>
    <w:rsid w:val="00B01CD4"/>
    <w:rsid w:val="00B02015"/>
    <w:rsid w:val="00B0212B"/>
    <w:rsid w:val="00B02160"/>
    <w:rsid w:val="00B022B4"/>
    <w:rsid w:val="00B0292A"/>
    <w:rsid w:val="00B0319D"/>
    <w:rsid w:val="00B03403"/>
    <w:rsid w:val="00B0391F"/>
    <w:rsid w:val="00B03A9E"/>
    <w:rsid w:val="00B03B66"/>
    <w:rsid w:val="00B03EAD"/>
    <w:rsid w:val="00B03F3B"/>
    <w:rsid w:val="00B04731"/>
    <w:rsid w:val="00B04B00"/>
    <w:rsid w:val="00B04ED2"/>
    <w:rsid w:val="00B05441"/>
    <w:rsid w:val="00B055FD"/>
    <w:rsid w:val="00B058D0"/>
    <w:rsid w:val="00B058D4"/>
    <w:rsid w:val="00B05D62"/>
    <w:rsid w:val="00B05E7B"/>
    <w:rsid w:val="00B06237"/>
    <w:rsid w:val="00B0683F"/>
    <w:rsid w:val="00B06AEF"/>
    <w:rsid w:val="00B06E3B"/>
    <w:rsid w:val="00B073A4"/>
    <w:rsid w:val="00B07542"/>
    <w:rsid w:val="00B0757E"/>
    <w:rsid w:val="00B076A3"/>
    <w:rsid w:val="00B07C7F"/>
    <w:rsid w:val="00B07E44"/>
    <w:rsid w:val="00B07F12"/>
    <w:rsid w:val="00B10DE2"/>
    <w:rsid w:val="00B10EEA"/>
    <w:rsid w:val="00B10FC1"/>
    <w:rsid w:val="00B1105F"/>
    <w:rsid w:val="00B11205"/>
    <w:rsid w:val="00B1154A"/>
    <w:rsid w:val="00B115B4"/>
    <w:rsid w:val="00B115D9"/>
    <w:rsid w:val="00B11F0B"/>
    <w:rsid w:val="00B12DC1"/>
    <w:rsid w:val="00B136AD"/>
    <w:rsid w:val="00B13D45"/>
    <w:rsid w:val="00B13E18"/>
    <w:rsid w:val="00B13E2C"/>
    <w:rsid w:val="00B14415"/>
    <w:rsid w:val="00B144E7"/>
    <w:rsid w:val="00B144F1"/>
    <w:rsid w:val="00B14954"/>
    <w:rsid w:val="00B150F0"/>
    <w:rsid w:val="00B15252"/>
    <w:rsid w:val="00B158EE"/>
    <w:rsid w:val="00B15BC8"/>
    <w:rsid w:val="00B15C0E"/>
    <w:rsid w:val="00B15C3B"/>
    <w:rsid w:val="00B15D3A"/>
    <w:rsid w:val="00B16011"/>
    <w:rsid w:val="00B161E1"/>
    <w:rsid w:val="00B16754"/>
    <w:rsid w:val="00B167CC"/>
    <w:rsid w:val="00B168E2"/>
    <w:rsid w:val="00B1697D"/>
    <w:rsid w:val="00B16B31"/>
    <w:rsid w:val="00B16B97"/>
    <w:rsid w:val="00B16C54"/>
    <w:rsid w:val="00B16D45"/>
    <w:rsid w:val="00B16E2C"/>
    <w:rsid w:val="00B16E5D"/>
    <w:rsid w:val="00B1710F"/>
    <w:rsid w:val="00B17327"/>
    <w:rsid w:val="00B17331"/>
    <w:rsid w:val="00B176FB"/>
    <w:rsid w:val="00B17786"/>
    <w:rsid w:val="00B179BC"/>
    <w:rsid w:val="00B17D65"/>
    <w:rsid w:val="00B2013D"/>
    <w:rsid w:val="00B20B6C"/>
    <w:rsid w:val="00B21123"/>
    <w:rsid w:val="00B21208"/>
    <w:rsid w:val="00B2130B"/>
    <w:rsid w:val="00B21815"/>
    <w:rsid w:val="00B21877"/>
    <w:rsid w:val="00B21C52"/>
    <w:rsid w:val="00B21E44"/>
    <w:rsid w:val="00B21F58"/>
    <w:rsid w:val="00B2259C"/>
    <w:rsid w:val="00B226A3"/>
    <w:rsid w:val="00B22F85"/>
    <w:rsid w:val="00B2337A"/>
    <w:rsid w:val="00B23453"/>
    <w:rsid w:val="00B2363B"/>
    <w:rsid w:val="00B23973"/>
    <w:rsid w:val="00B23B33"/>
    <w:rsid w:val="00B23CD2"/>
    <w:rsid w:val="00B23CD9"/>
    <w:rsid w:val="00B23F60"/>
    <w:rsid w:val="00B2409D"/>
    <w:rsid w:val="00B2414B"/>
    <w:rsid w:val="00B242D9"/>
    <w:rsid w:val="00B247BE"/>
    <w:rsid w:val="00B248AA"/>
    <w:rsid w:val="00B24BB5"/>
    <w:rsid w:val="00B24EFA"/>
    <w:rsid w:val="00B24F74"/>
    <w:rsid w:val="00B24F7F"/>
    <w:rsid w:val="00B2514E"/>
    <w:rsid w:val="00B2532A"/>
    <w:rsid w:val="00B253B6"/>
    <w:rsid w:val="00B25B46"/>
    <w:rsid w:val="00B25F0C"/>
    <w:rsid w:val="00B2638C"/>
    <w:rsid w:val="00B26539"/>
    <w:rsid w:val="00B267FA"/>
    <w:rsid w:val="00B26B08"/>
    <w:rsid w:val="00B27368"/>
    <w:rsid w:val="00B2742C"/>
    <w:rsid w:val="00B3016A"/>
    <w:rsid w:val="00B304FA"/>
    <w:rsid w:val="00B30858"/>
    <w:rsid w:val="00B30A51"/>
    <w:rsid w:val="00B30D65"/>
    <w:rsid w:val="00B311F5"/>
    <w:rsid w:val="00B3141C"/>
    <w:rsid w:val="00B31480"/>
    <w:rsid w:val="00B3219D"/>
    <w:rsid w:val="00B32259"/>
    <w:rsid w:val="00B32474"/>
    <w:rsid w:val="00B325D3"/>
    <w:rsid w:val="00B3314F"/>
    <w:rsid w:val="00B3362F"/>
    <w:rsid w:val="00B33D2A"/>
    <w:rsid w:val="00B33EE4"/>
    <w:rsid w:val="00B33F93"/>
    <w:rsid w:val="00B34018"/>
    <w:rsid w:val="00B343FE"/>
    <w:rsid w:val="00B3496D"/>
    <w:rsid w:val="00B34A20"/>
    <w:rsid w:val="00B34BC1"/>
    <w:rsid w:val="00B34D63"/>
    <w:rsid w:val="00B34D97"/>
    <w:rsid w:val="00B35184"/>
    <w:rsid w:val="00B35189"/>
    <w:rsid w:val="00B354F0"/>
    <w:rsid w:val="00B35E42"/>
    <w:rsid w:val="00B35FF5"/>
    <w:rsid w:val="00B365AA"/>
    <w:rsid w:val="00B3682C"/>
    <w:rsid w:val="00B36A1D"/>
    <w:rsid w:val="00B36E9D"/>
    <w:rsid w:val="00B36F6F"/>
    <w:rsid w:val="00B3729E"/>
    <w:rsid w:val="00B3735A"/>
    <w:rsid w:val="00B37424"/>
    <w:rsid w:val="00B377BC"/>
    <w:rsid w:val="00B37800"/>
    <w:rsid w:val="00B3797B"/>
    <w:rsid w:val="00B37B96"/>
    <w:rsid w:val="00B40501"/>
    <w:rsid w:val="00B40689"/>
    <w:rsid w:val="00B406B6"/>
    <w:rsid w:val="00B40E36"/>
    <w:rsid w:val="00B40EC1"/>
    <w:rsid w:val="00B41013"/>
    <w:rsid w:val="00B41391"/>
    <w:rsid w:val="00B413E6"/>
    <w:rsid w:val="00B413EE"/>
    <w:rsid w:val="00B41E38"/>
    <w:rsid w:val="00B42349"/>
    <w:rsid w:val="00B42A50"/>
    <w:rsid w:val="00B42CAD"/>
    <w:rsid w:val="00B42E06"/>
    <w:rsid w:val="00B43274"/>
    <w:rsid w:val="00B4350F"/>
    <w:rsid w:val="00B43531"/>
    <w:rsid w:val="00B43CDD"/>
    <w:rsid w:val="00B443E0"/>
    <w:rsid w:val="00B4455F"/>
    <w:rsid w:val="00B44599"/>
    <w:rsid w:val="00B4460C"/>
    <w:rsid w:val="00B447F0"/>
    <w:rsid w:val="00B44906"/>
    <w:rsid w:val="00B4523A"/>
    <w:rsid w:val="00B4549B"/>
    <w:rsid w:val="00B4580D"/>
    <w:rsid w:val="00B45964"/>
    <w:rsid w:val="00B45EA7"/>
    <w:rsid w:val="00B4618C"/>
    <w:rsid w:val="00B463D0"/>
    <w:rsid w:val="00B4644E"/>
    <w:rsid w:val="00B467DF"/>
    <w:rsid w:val="00B46910"/>
    <w:rsid w:val="00B469F0"/>
    <w:rsid w:val="00B46C19"/>
    <w:rsid w:val="00B46C66"/>
    <w:rsid w:val="00B47288"/>
    <w:rsid w:val="00B47290"/>
    <w:rsid w:val="00B4780F"/>
    <w:rsid w:val="00B4789D"/>
    <w:rsid w:val="00B478C3"/>
    <w:rsid w:val="00B47B3E"/>
    <w:rsid w:val="00B47F69"/>
    <w:rsid w:val="00B504C4"/>
    <w:rsid w:val="00B5070B"/>
    <w:rsid w:val="00B50A6D"/>
    <w:rsid w:val="00B50BAB"/>
    <w:rsid w:val="00B50C44"/>
    <w:rsid w:val="00B50DB2"/>
    <w:rsid w:val="00B50F4A"/>
    <w:rsid w:val="00B51347"/>
    <w:rsid w:val="00B514C0"/>
    <w:rsid w:val="00B516CC"/>
    <w:rsid w:val="00B517F6"/>
    <w:rsid w:val="00B51A0A"/>
    <w:rsid w:val="00B51D8A"/>
    <w:rsid w:val="00B51F49"/>
    <w:rsid w:val="00B52073"/>
    <w:rsid w:val="00B5233C"/>
    <w:rsid w:val="00B5247F"/>
    <w:rsid w:val="00B52593"/>
    <w:rsid w:val="00B525DC"/>
    <w:rsid w:val="00B5266B"/>
    <w:rsid w:val="00B526B5"/>
    <w:rsid w:val="00B52852"/>
    <w:rsid w:val="00B52A3E"/>
    <w:rsid w:val="00B52A62"/>
    <w:rsid w:val="00B52F33"/>
    <w:rsid w:val="00B53010"/>
    <w:rsid w:val="00B53021"/>
    <w:rsid w:val="00B533D7"/>
    <w:rsid w:val="00B538D4"/>
    <w:rsid w:val="00B53B0D"/>
    <w:rsid w:val="00B53C19"/>
    <w:rsid w:val="00B53F04"/>
    <w:rsid w:val="00B53F83"/>
    <w:rsid w:val="00B5420F"/>
    <w:rsid w:val="00B5437B"/>
    <w:rsid w:val="00B54704"/>
    <w:rsid w:val="00B54BEC"/>
    <w:rsid w:val="00B55070"/>
    <w:rsid w:val="00B55131"/>
    <w:rsid w:val="00B55693"/>
    <w:rsid w:val="00B55C3E"/>
    <w:rsid w:val="00B55F99"/>
    <w:rsid w:val="00B567A3"/>
    <w:rsid w:val="00B56C9E"/>
    <w:rsid w:val="00B56E4F"/>
    <w:rsid w:val="00B56F96"/>
    <w:rsid w:val="00B57099"/>
    <w:rsid w:val="00B570A3"/>
    <w:rsid w:val="00B5747F"/>
    <w:rsid w:val="00B574E9"/>
    <w:rsid w:val="00B576BF"/>
    <w:rsid w:val="00B5784E"/>
    <w:rsid w:val="00B57A27"/>
    <w:rsid w:val="00B57C65"/>
    <w:rsid w:val="00B60280"/>
    <w:rsid w:val="00B60325"/>
    <w:rsid w:val="00B60468"/>
    <w:rsid w:val="00B60799"/>
    <w:rsid w:val="00B60B58"/>
    <w:rsid w:val="00B60BAE"/>
    <w:rsid w:val="00B60C6B"/>
    <w:rsid w:val="00B60CED"/>
    <w:rsid w:val="00B60FE7"/>
    <w:rsid w:val="00B60FF6"/>
    <w:rsid w:val="00B616BE"/>
    <w:rsid w:val="00B617B7"/>
    <w:rsid w:val="00B61B5F"/>
    <w:rsid w:val="00B61C91"/>
    <w:rsid w:val="00B61D03"/>
    <w:rsid w:val="00B61EF9"/>
    <w:rsid w:val="00B61F6B"/>
    <w:rsid w:val="00B62649"/>
    <w:rsid w:val="00B62A9A"/>
    <w:rsid w:val="00B635C4"/>
    <w:rsid w:val="00B63653"/>
    <w:rsid w:val="00B63B0C"/>
    <w:rsid w:val="00B63D4F"/>
    <w:rsid w:val="00B63D97"/>
    <w:rsid w:val="00B642BF"/>
    <w:rsid w:val="00B64E58"/>
    <w:rsid w:val="00B64EB0"/>
    <w:rsid w:val="00B64FFA"/>
    <w:rsid w:val="00B654AE"/>
    <w:rsid w:val="00B65871"/>
    <w:rsid w:val="00B659A0"/>
    <w:rsid w:val="00B65B72"/>
    <w:rsid w:val="00B65C05"/>
    <w:rsid w:val="00B66906"/>
    <w:rsid w:val="00B669F0"/>
    <w:rsid w:val="00B66A4D"/>
    <w:rsid w:val="00B66A73"/>
    <w:rsid w:val="00B66AC7"/>
    <w:rsid w:val="00B66C02"/>
    <w:rsid w:val="00B67084"/>
    <w:rsid w:val="00B6735E"/>
    <w:rsid w:val="00B67593"/>
    <w:rsid w:val="00B70408"/>
    <w:rsid w:val="00B70706"/>
    <w:rsid w:val="00B7084E"/>
    <w:rsid w:val="00B7097D"/>
    <w:rsid w:val="00B70B01"/>
    <w:rsid w:val="00B710EE"/>
    <w:rsid w:val="00B71126"/>
    <w:rsid w:val="00B7119A"/>
    <w:rsid w:val="00B71C26"/>
    <w:rsid w:val="00B71C38"/>
    <w:rsid w:val="00B71CD0"/>
    <w:rsid w:val="00B71E76"/>
    <w:rsid w:val="00B71FC6"/>
    <w:rsid w:val="00B7248E"/>
    <w:rsid w:val="00B72941"/>
    <w:rsid w:val="00B72C45"/>
    <w:rsid w:val="00B72D2C"/>
    <w:rsid w:val="00B72F4F"/>
    <w:rsid w:val="00B73019"/>
    <w:rsid w:val="00B73098"/>
    <w:rsid w:val="00B731FF"/>
    <w:rsid w:val="00B7324F"/>
    <w:rsid w:val="00B73569"/>
    <w:rsid w:val="00B736E7"/>
    <w:rsid w:val="00B73877"/>
    <w:rsid w:val="00B73A16"/>
    <w:rsid w:val="00B73CB0"/>
    <w:rsid w:val="00B73F69"/>
    <w:rsid w:val="00B7412D"/>
    <w:rsid w:val="00B74369"/>
    <w:rsid w:val="00B746C5"/>
    <w:rsid w:val="00B751B2"/>
    <w:rsid w:val="00B75329"/>
    <w:rsid w:val="00B7580C"/>
    <w:rsid w:val="00B759C9"/>
    <w:rsid w:val="00B75BEC"/>
    <w:rsid w:val="00B75C22"/>
    <w:rsid w:val="00B75F29"/>
    <w:rsid w:val="00B7608C"/>
    <w:rsid w:val="00B7623D"/>
    <w:rsid w:val="00B7629F"/>
    <w:rsid w:val="00B76562"/>
    <w:rsid w:val="00B76600"/>
    <w:rsid w:val="00B76AA7"/>
    <w:rsid w:val="00B76BE9"/>
    <w:rsid w:val="00B76D33"/>
    <w:rsid w:val="00B76D35"/>
    <w:rsid w:val="00B76F8A"/>
    <w:rsid w:val="00B77507"/>
    <w:rsid w:val="00B7772C"/>
    <w:rsid w:val="00B7789B"/>
    <w:rsid w:val="00B77E1E"/>
    <w:rsid w:val="00B77E5D"/>
    <w:rsid w:val="00B80186"/>
    <w:rsid w:val="00B8021A"/>
    <w:rsid w:val="00B8022B"/>
    <w:rsid w:val="00B80597"/>
    <w:rsid w:val="00B80927"/>
    <w:rsid w:val="00B81783"/>
    <w:rsid w:val="00B8193B"/>
    <w:rsid w:val="00B81DED"/>
    <w:rsid w:val="00B81F43"/>
    <w:rsid w:val="00B82011"/>
    <w:rsid w:val="00B820F1"/>
    <w:rsid w:val="00B82427"/>
    <w:rsid w:val="00B82565"/>
    <w:rsid w:val="00B826E1"/>
    <w:rsid w:val="00B82D1E"/>
    <w:rsid w:val="00B82F4D"/>
    <w:rsid w:val="00B8309F"/>
    <w:rsid w:val="00B830C8"/>
    <w:rsid w:val="00B83729"/>
    <w:rsid w:val="00B8383C"/>
    <w:rsid w:val="00B838E3"/>
    <w:rsid w:val="00B83A10"/>
    <w:rsid w:val="00B83BF2"/>
    <w:rsid w:val="00B83E88"/>
    <w:rsid w:val="00B84527"/>
    <w:rsid w:val="00B8460D"/>
    <w:rsid w:val="00B84BCE"/>
    <w:rsid w:val="00B84BE2"/>
    <w:rsid w:val="00B84C20"/>
    <w:rsid w:val="00B84D8E"/>
    <w:rsid w:val="00B851B9"/>
    <w:rsid w:val="00B851D1"/>
    <w:rsid w:val="00B851FC"/>
    <w:rsid w:val="00B8529E"/>
    <w:rsid w:val="00B85321"/>
    <w:rsid w:val="00B855F9"/>
    <w:rsid w:val="00B8580C"/>
    <w:rsid w:val="00B858B8"/>
    <w:rsid w:val="00B85F1A"/>
    <w:rsid w:val="00B863D2"/>
    <w:rsid w:val="00B86471"/>
    <w:rsid w:val="00B865DF"/>
    <w:rsid w:val="00B86B9D"/>
    <w:rsid w:val="00B86DF5"/>
    <w:rsid w:val="00B8787F"/>
    <w:rsid w:val="00B90AEA"/>
    <w:rsid w:val="00B90C8E"/>
    <w:rsid w:val="00B90D5B"/>
    <w:rsid w:val="00B914C7"/>
    <w:rsid w:val="00B917AD"/>
    <w:rsid w:val="00B91A96"/>
    <w:rsid w:val="00B91DD8"/>
    <w:rsid w:val="00B9235A"/>
    <w:rsid w:val="00B925BC"/>
    <w:rsid w:val="00B926A5"/>
    <w:rsid w:val="00B928E1"/>
    <w:rsid w:val="00B92B23"/>
    <w:rsid w:val="00B92B9B"/>
    <w:rsid w:val="00B92D0B"/>
    <w:rsid w:val="00B92DAF"/>
    <w:rsid w:val="00B92DF6"/>
    <w:rsid w:val="00B92E73"/>
    <w:rsid w:val="00B92E7A"/>
    <w:rsid w:val="00B93242"/>
    <w:rsid w:val="00B9342E"/>
    <w:rsid w:val="00B9375A"/>
    <w:rsid w:val="00B938AC"/>
    <w:rsid w:val="00B93962"/>
    <w:rsid w:val="00B93BAB"/>
    <w:rsid w:val="00B9405D"/>
    <w:rsid w:val="00B9405F"/>
    <w:rsid w:val="00B941DB"/>
    <w:rsid w:val="00B9458F"/>
    <w:rsid w:val="00B95183"/>
    <w:rsid w:val="00B95196"/>
    <w:rsid w:val="00B95539"/>
    <w:rsid w:val="00B957D7"/>
    <w:rsid w:val="00B95AE5"/>
    <w:rsid w:val="00B96131"/>
    <w:rsid w:val="00B9641E"/>
    <w:rsid w:val="00B9697E"/>
    <w:rsid w:val="00B96A39"/>
    <w:rsid w:val="00B96CCA"/>
    <w:rsid w:val="00B970A6"/>
    <w:rsid w:val="00B97122"/>
    <w:rsid w:val="00B9732D"/>
    <w:rsid w:val="00B97B48"/>
    <w:rsid w:val="00B97C2C"/>
    <w:rsid w:val="00B97C95"/>
    <w:rsid w:val="00BA0026"/>
    <w:rsid w:val="00BA0512"/>
    <w:rsid w:val="00BA07B4"/>
    <w:rsid w:val="00BA08A6"/>
    <w:rsid w:val="00BA0BE9"/>
    <w:rsid w:val="00BA0BEC"/>
    <w:rsid w:val="00BA0EA3"/>
    <w:rsid w:val="00BA10B8"/>
    <w:rsid w:val="00BA1104"/>
    <w:rsid w:val="00BA1498"/>
    <w:rsid w:val="00BA1541"/>
    <w:rsid w:val="00BA1AB5"/>
    <w:rsid w:val="00BA1CB3"/>
    <w:rsid w:val="00BA228C"/>
    <w:rsid w:val="00BA26AC"/>
    <w:rsid w:val="00BA2947"/>
    <w:rsid w:val="00BA2B9E"/>
    <w:rsid w:val="00BA2E4D"/>
    <w:rsid w:val="00BA2EFD"/>
    <w:rsid w:val="00BA3261"/>
    <w:rsid w:val="00BA3754"/>
    <w:rsid w:val="00BA3FB6"/>
    <w:rsid w:val="00BA45AD"/>
    <w:rsid w:val="00BA4818"/>
    <w:rsid w:val="00BA4CF7"/>
    <w:rsid w:val="00BA5615"/>
    <w:rsid w:val="00BA5892"/>
    <w:rsid w:val="00BA5BC6"/>
    <w:rsid w:val="00BA5DB2"/>
    <w:rsid w:val="00BA5DE3"/>
    <w:rsid w:val="00BA629E"/>
    <w:rsid w:val="00BA637C"/>
    <w:rsid w:val="00BA675D"/>
    <w:rsid w:val="00BA692B"/>
    <w:rsid w:val="00BA6A1A"/>
    <w:rsid w:val="00BA6F25"/>
    <w:rsid w:val="00BA7468"/>
    <w:rsid w:val="00BA74E3"/>
    <w:rsid w:val="00BA78D1"/>
    <w:rsid w:val="00BA7C7A"/>
    <w:rsid w:val="00BA7DA7"/>
    <w:rsid w:val="00BB012A"/>
    <w:rsid w:val="00BB05EF"/>
    <w:rsid w:val="00BB0C00"/>
    <w:rsid w:val="00BB0F6A"/>
    <w:rsid w:val="00BB111F"/>
    <w:rsid w:val="00BB115C"/>
    <w:rsid w:val="00BB15EA"/>
    <w:rsid w:val="00BB1725"/>
    <w:rsid w:val="00BB1B1B"/>
    <w:rsid w:val="00BB1D86"/>
    <w:rsid w:val="00BB2068"/>
    <w:rsid w:val="00BB2EBA"/>
    <w:rsid w:val="00BB336E"/>
    <w:rsid w:val="00BB33C1"/>
    <w:rsid w:val="00BB33DD"/>
    <w:rsid w:val="00BB3430"/>
    <w:rsid w:val="00BB39B9"/>
    <w:rsid w:val="00BB3B1F"/>
    <w:rsid w:val="00BB3C9B"/>
    <w:rsid w:val="00BB44C3"/>
    <w:rsid w:val="00BB456B"/>
    <w:rsid w:val="00BB469A"/>
    <w:rsid w:val="00BB47F6"/>
    <w:rsid w:val="00BB531D"/>
    <w:rsid w:val="00BB5B9B"/>
    <w:rsid w:val="00BB5C43"/>
    <w:rsid w:val="00BB5F25"/>
    <w:rsid w:val="00BB6182"/>
    <w:rsid w:val="00BB61FF"/>
    <w:rsid w:val="00BB62CF"/>
    <w:rsid w:val="00BB64A0"/>
    <w:rsid w:val="00BB65F1"/>
    <w:rsid w:val="00BB6AF5"/>
    <w:rsid w:val="00BB6DCC"/>
    <w:rsid w:val="00BB7145"/>
    <w:rsid w:val="00BB7391"/>
    <w:rsid w:val="00BB7CFA"/>
    <w:rsid w:val="00BC04E7"/>
    <w:rsid w:val="00BC0AC8"/>
    <w:rsid w:val="00BC0B66"/>
    <w:rsid w:val="00BC13DB"/>
    <w:rsid w:val="00BC142E"/>
    <w:rsid w:val="00BC14CC"/>
    <w:rsid w:val="00BC150D"/>
    <w:rsid w:val="00BC1901"/>
    <w:rsid w:val="00BC1C04"/>
    <w:rsid w:val="00BC1FC8"/>
    <w:rsid w:val="00BC2739"/>
    <w:rsid w:val="00BC298C"/>
    <w:rsid w:val="00BC2CC7"/>
    <w:rsid w:val="00BC2E39"/>
    <w:rsid w:val="00BC30A2"/>
    <w:rsid w:val="00BC3147"/>
    <w:rsid w:val="00BC3439"/>
    <w:rsid w:val="00BC34BE"/>
    <w:rsid w:val="00BC350A"/>
    <w:rsid w:val="00BC3571"/>
    <w:rsid w:val="00BC391E"/>
    <w:rsid w:val="00BC3BBA"/>
    <w:rsid w:val="00BC3CE2"/>
    <w:rsid w:val="00BC466A"/>
    <w:rsid w:val="00BC466B"/>
    <w:rsid w:val="00BC4E5A"/>
    <w:rsid w:val="00BC5212"/>
    <w:rsid w:val="00BC52C8"/>
    <w:rsid w:val="00BC5380"/>
    <w:rsid w:val="00BC5555"/>
    <w:rsid w:val="00BC6125"/>
    <w:rsid w:val="00BC614C"/>
    <w:rsid w:val="00BC669E"/>
    <w:rsid w:val="00BC6860"/>
    <w:rsid w:val="00BD02E6"/>
    <w:rsid w:val="00BD041E"/>
    <w:rsid w:val="00BD0611"/>
    <w:rsid w:val="00BD06DF"/>
    <w:rsid w:val="00BD0A1B"/>
    <w:rsid w:val="00BD0F70"/>
    <w:rsid w:val="00BD12B6"/>
    <w:rsid w:val="00BD1808"/>
    <w:rsid w:val="00BD1D4A"/>
    <w:rsid w:val="00BD2299"/>
    <w:rsid w:val="00BD25FA"/>
    <w:rsid w:val="00BD277F"/>
    <w:rsid w:val="00BD28B1"/>
    <w:rsid w:val="00BD2AA9"/>
    <w:rsid w:val="00BD2DE1"/>
    <w:rsid w:val="00BD36B8"/>
    <w:rsid w:val="00BD3AE0"/>
    <w:rsid w:val="00BD3C3A"/>
    <w:rsid w:val="00BD415B"/>
    <w:rsid w:val="00BD46DE"/>
    <w:rsid w:val="00BD498B"/>
    <w:rsid w:val="00BD4C73"/>
    <w:rsid w:val="00BD4F0A"/>
    <w:rsid w:val="00BD4F0C"/>
    <w:rsid w:val="00BD5088"/>
    <w:rsid w:val="00BD50B8"/>
    <w:rsid w:val="00BD5153"/>
    <w:rsid w:val="00BD5EFA"/>
    <w:rsid w:val="00BD62C5"/>
    <w:rsid w:val="00BD6463"/>
    <w:rsid w:val="00BD6752"/>
    <w:rsid w:val="00BD67E0"/>
    <w:rsid w:val="00BD69A6"/>
    <w:rsid w:val="00BD69C2"/>
    <w:rsid w:val="00BD6BC8"/>
    <w:rsid w:val="00BD6EA0"/>
    <w:rsid w:val="00BD7531"/>
    <w:rsid w:val="00BD7EBC"/>
    <w:rsid w:val="00BE04AA"/>
    <w:rsid w:val="00BE0706"/>
    <w:rsid w:val="00BE087F"/>
    <w:rsid w:val="00BE088D"/>
    <w:rsid w:val="00BE0908"/>
    <w:rsid w:val="00BE0B1B"/>
    <w:rsid w:val="00BE11D4"/>
    <w:rsid w:val="00BE1248"/>
    <w:rsid w:val="00BE128D"/>
    <w:rsid w:val="00BE1A7C"/>
    <w:rsid w:val="00BE1CC2"/>
    <w:rsid w:val="00BE1E15"/>
    <w:rsid w:val="00BE2244"/>
    <w:rsid w:val="00BE236D"/>
    <w:rsid w:val="00BE27EC"/>
    <w:rsid w:val="00BE28D7"/>
    <w:rsid w:val="00BE3299"/>
    <w:rsid w:val="00BE36B6"/>
    <w:rsid w:val="00BE37CF"/>
    <w:rsid w:val="00BE3EEE"/>
    <w:rsid w:val="00BE3EF2"/>
    <w:rsid w:val="00BE4151"/>
    <w:rsid w:val="00BE41A4"/>
    <w:rsid w:val="00BE42A0"/>
    <w:rsid w:val="00BE4776"/>
    <w:rsid w:val="00BE488D"/>
    <w:rsid w:val="00BE4BDD"/>
    <w:rsid w:val="00BE4D48"/>
    <w:rsid w:val="00BE4F5D"/>
    <w:rsid w:val="00BE5510"/>
    <w:rsid w:val="00BE5A0A"/>
    <w:rsid w:val="00BE5A10"/>
    <w:rsid w:val="00BE5D37"/>
    <w:rsid w:val="00BE611A"/>
    <w:rsid w:val="00BE62BD"/>
    <w:rsid w:val="00BE6403"/>
    <w:rsid w:val="00BE64E1"/>
    <w:rsid w:val="00BE6C4B"/>
    <w:rsid w:val="00BE6C90"/>
    <w:rsid w:val="00BE6D8A"/>
    <w:rsid w:val="00BE6DCB"/>
    <w:rsid w:val="00BE6DF1"/>
    <w:rsid w:val="00BE71EE"/>
    <w:rsid w:val="00BE7323"/>
    <w:rsid w:val="00BE779A"/>
    <w:rsid w:val="00BE7A6B"/>
    <w:rsid w:val="00BF0378"/>
    <w:rsid w:val="00BF03A5"/>
    <w:rsid w:val="00BF0B07"/>
    <w:rsid w:val="00BF0B68"/>
    <w:rsid w:val="00BF11E8"/>
    <w:rsid w:val="00BF16EA"/>
    <w:rsid w:val="00BF1886"/>
    <w:rsid w:val="00BF18DC"/>
    <w:rsid w:val="00BF1FEF"/>
    <w:rsid w:val="00BF212E"/>
    <w:rsid w:val="00BF2256"/>
    <w:rsid w:val="00BF2483"/>
    <w:rsid w:val="00BF26C3"/>
    <w:rsid w:val="00BF2D6B"/>
    <w:rsid w:val="00BF2EE8"/>
    <w:rsid w:val="00BF31F2"/>
    <w:rsid w:val="00BF31FA"/>
    <w:rsid w:val="00BF33AA"/>
    <w:rsid w:val="00BF34C1"/>
    <w:rsid w:val="00BF3959"/>
    <w:rsid w:val="00BF3990"/>
    <w:rsid w:val="00BF3A79"/>
    <w:rsid w:val="00BF3D15"/>
    <w:rsid w:val="00BF3E56"/>
    <w:rsid w:val="00BF45E7"/>
    <w:rsid w:val="00BF461D"/>
    <w:rsid w:val="00BF46D9"/>
    <w:rsid w:val="00BF47E9"/>
    <w:rsid w:val="00BF4931"/>
    <w:rsid w:val="00BF4DB0"/>
    <w:rsid w:val="00BF4EB5"/>
    <w:rsid w:val="00BF507D"/>
    <w:rsid w:val="00BF5348"/>
    <w:rsid w:val="00BF59EC"/>
    <w:rsid w:val="00BF637D"/>
    <w:rsid w:val="00BF658B"/>
    <w:rsid w:val="00BF6608"/>
    <w:rsid w:val="00BF6A2A"/>
    <w:rsid w:val="00BF6C19"/>
    <w:rsid w:val="00BF6C70"/>
    <w:rsid w:val="00BF7161"/>
    <w:rsid w:val="00BF735B"/>
    <w:rsid w:val="00BF785F"/>
    <w:rsid w:val="00BF7A49"/>
    <w:rsid w:val="00BF7BEC"/>
    <w:rsid w:val="00BF7F1E"/>
    <w:rsid w:val="00C001E9"/>
    <w:rsid w:val="00C00B58"/>
    <w:rsid w:val="00C00ECC"/>
    <w:rsid w:val="00C00F9B"/>
    <w:rsid w:val="00C01401"/>
    <w:rsid w:val="00C01A95"/>
    <w:rsid w:val="00C021C8"/>
    <w:rsid w:val="00C02684"/>
    <w:rsid w:val="00C02A2A"/>
    <w:rsid w:val="00C02F36"/>
    <w:rsid w:val="00C03096"/>
    <w:rsid w:val="00C030FC"/>
    <w:rsid w:val="00C031E4"/>
    <w:rsid w:val="00C031EF"/>
    <w:rsid w:val="00C0326A"/>
    <w:rsid w:val="00C03869"/>
    <w:rsid w:val="00C03A4B"/>
    <w:rsid w:val="00C03AAF"/>
    <w:rsid w:val="00C03CBC"/>
    <w:rsid w:val="00C03F12"/>
    <w:rsid w:val="00C040FF"/>
    <w:rsid w:val="00C04453"/>
    <w:rsid w:val="00C0456B"/>
    <w:rsid w:val="00C04993"/>
    <w:rsid w:val="00C04A27"/>
    <w:rsid w:val="00C04C27"/>
    <w:rsid w:val="00C05183"/>
    <w:rsid w:val="00C05259"/>
    <w:rsid w:val="00C0539C"/>
    <w:rsid w:val="00C0579A"/>
    <w:rsid w:val="00C05B48"/>
    <w:rsid w:val="00C0606E"/>
    <w:rsid w:val="00C0627E"/>
    <w:rsid w:val="00C06290"/>
    <w:rsid w:val="00C06373"/>
    <w:rsid w:val="00C063AE"/>
    <w:rsid w:val="00C0649D"/>
    <w:rsid w:val="00C0664D"/>
    <w:rsid w:val="00C067AA"/>
    <w:rsid w:val="00C06861"/>
    <w:rsid w:val="00C06BAA"/>
    <w:rsid w:val="00C06DB7"/>
    <w:rsid w:val="00C06E29"/>
    <w:rsid w:val="00C07005"/>
    <w:rsid w:val="00C070D6"/>
    <w:rsid w:val="00C07196"/>
    <w:rsid w:val="00C07533"/>
    <w:rsid w:val="00C07583"/>
    <w:rsid w:val="00C079A5"/>
    <w:rsid w:val="00C07BBB"/>
    <w:rsid w:val="00C07D92"/>
    <w:rsid w:val="00C07F60"/>
    <w:rsid w:val="00C10185"/>
    <w:rsid w:val="00C107D6"/>
    <w:rsid w:val="00C10B5B"/>
    <w:rsid w:val="00C10EC4"/>
    <w:rsid w:val="00C1115F"/>
    <w:rsid w:val="00C11397"/>
    <w:rsid w:val="00C115C2"/>
    <w:rsid w:val="00C116CB"/>
    <w:rsid w:val="00C11788"/>
    <w:rsid w:val="00C119B8"/>
    <w:rsid w:val="00C119ED"/>
    <w:rsid w:val="00C120A7"/>
    <w:rsid w:val="00C12FE2"/>
    <w:rsid w:val="00C130EA"/>
    <w:rsid w:val="00C132C3"/>
    <w:rsid w:val="00C132CD"/>
    <w:rsid w:val="00C13530"/>
    <w:rsid w:val="00C137E5"/>
    <w:rsid w:val="00C13D52"/>
    <w:rsid w:val="00C13FF0"/>
    <w:rsid w:val="00C14015"/>
    <w:rsid w:val="00C1489B"/>
    <w:rsid w:val="00C148DA"/>
    <w:rsid w:val="00C14912"/>
    <w:rsid w:val="00C14941"/>
    <w:rsid w:val="00C14995"/>
    <w:rsid w:val="00C1543D"/>
    <w:rsid w:val="00C15644"/>
    <w:rsid w:val="00C15D0B"/>
    <w:rsid w:val="00C16307"/>
    <w:rsid w:val="00C16800"/>
    <w:rsid w:val="00C169B3"/>
    <w:rsid w:val="00C16DD3"/>
    <w:rsid w:val="00C16F57"/>
    <w:rsid w:val="00C1701B"/>
    <w:rsid w:val="00C17243"/>
    <w:rsid w:val="00C1744E"/>
    <w:rsid w:val="00C1791F"/>
    <w:rsid w:val="00C17CA6"/>
    <w:rsid w:val="00C17E79"/>
    <w:rsid w:val="00C17F45"/>
    <w:rsid w:val="00C17F53"/>
    <w:rsid w:val="00C17FD1"/>
    <w:rsid w:val="00C202C9"/>
    <w:rsid w:val="00C203A7"/>
    <w:rsid w:val="00C20600"/>
    <w:rsid w:val="00C207AE"/>
    <w:rsid w:val="00C21103"/>
    <w:rsid w:val="00C21239"/>
    <w:rsid w:val="00C2142B"/>
    <w:rsid w:val="00C21738"/>
    <w:rsid w:val="00C21764"/>
    <w:rsid w:val="00C21978"/>
    <w:rsid w:val="00C21A0D"/>
    <w:rsid w:val="00C21B9C"/>
    <w:rsid w:val="00C21FDB"/>
    <w:rsid w:val="00C2202B"/>
    <w:rsid w:val="00C2263E"/>
    <w:rsid w:val="00C22CAE"/>
    <w:rsid w:val="00C2306D"/>
    <w:rsid w:val="00C230A0"/>
    <w:rsid w:val="00C2325F"/>
    <w:rsid w:val="00C2352E"/>
    <w:rsid w:val="00C23AC4"/>
    <w:rsid w:val="00C23E7D"/>
    <w:rsid w:val="00C23F59"/>
    <w:rsid w:val="00C2448A"/>
    <w:rsid w:val="00C244B7"/>
    <w:rsid w:val="00C24534"/>
    <w:rsid w:val="00C248B2"/>
    <w:rsid w:val="00C24972"/>
    <w:rsid w:val="00C24A80"/>
    <w:rsid w:val="00C24CCE"/>
    <w:rsid w:val="00C250C3"/>
    <w:rsid w:val="00C25995"/>
    <w:rsid w:val="00C25B46"/>
    <w:rsid w:val="00C2615D"/>
    <w:rsid w:val="00C2621F"/>
    <w:rsid w:val="00C2631A"/>
    <w:rsid w:val="00C2633D"/>
    <w:rsid w:val="00C2670A"/>
    <w:rsid w:val="00C26756"/>
    <w:rsid w:val="00C26822"/>
    <w:rsid w:val="00C2682A"/>
    <w:rsid w:val="00C26C9B"/>
    <w:rsid w:val="00C26F51"/>
    <w:rsid w:val="00C270B6"/>
    <w:rsid w:val="00C27552"/>
    <w:rsid w:val="00C27E20"/>
    <w:rsid w:val="00C3005A"/>
    <w:rsid w:val="00C30118"/>
    <w:rsid w:val="00C301A3"/>
    <w:rsid w:val="00C302D6"/>
    <w:rsid w:val="00C3066D"/>
    <w:rsid w:val="00C307D2"/>
    <w:rsid w:val="00C30833"/>
    <w:rsid w:val="00C30BD2"/>
    <w:rsid w:val="00C30E52"/>
    <w:rsid w:val="00C3115D"/>
    <w:rsid w:val="00C315A7"/>
    <w:rsid w:val="00C31828"/>
    <w:rsid w:val="00C31CC2"/>
    <w:rsid w:val="00C320B3"/>
    <w:rsid w:val="00C320B9"/>
    <w:rsid w:val="00C32357"/>
    <w:rsid w:val="00C32541"/>
    <w:rsid w:val="00C3270D"/>
    <w:rsid w:val="00C3271F"/>
    <w:rsid w:val="00C3301A"/>
    <w:rsid w:val="00C33AB7"/>
    <w:rsid w:val="00C33BEF"/>
    <w:rsid w:val="00C33CFD"/>
    <w:rsid w:val="00C33F4C"/>
    <w:rsid w:val="00C34330"/>
    <w:rsid w:val="00C3458B"/>
    <w:rsid w:val="00C34970"/>
    <w:rsid w:val="00C34A26"/>
    <w:rsid w:val="00C34B53"/>
    <w:rsid w:val="00C34C0A"/>
    <w:rsid w:val="00C34CF4"/>
    <w:rsid w:val="00C34F93"/>
    <w:rsid w:val="00C35A66"/>
    <w:rsid w:val="00C35D79"/>
    <w:rsid w:val="00C362D7"/>
    <w:rsid w:val="00C3638C"/>
    <w:rsid w:val="00C3648A"/>
    <w:rsid w:val="00C36605"/>
    <w:rsid w:val="00C36619"/>
    <w:rsid w:val="00C3669B"/>
    <w:rsid w:val="00C369AF"/>
    <w:rsid w:val="00C369FF"/>
    <w:rsid w:val="00C37662"/>
    <w:rsid w:val="00C37784"/>
    <w:rsid w:val="00C37821"/>
    <w:rsid w:val="00C37F72"/>
    <w:rsid w:val="00C37FB3"/>
    <w:rsid w:val="00C40282"/>
    <w:rsid w:val="00C407D7"/>
    <w:rsid w:val="00C40869"/>
    <w:rsid w:val="00C408C4"/>
    <w:rsid w:val="00C40DC4"/>
    <w:rsid w:val="00C40E53"/>
    <w:rsid w:val="00C40EAE"/>
    <w:rsid w:val="00C40FFF"/>
    <w:rsid w:val="00C4100D"/>
    <w:rsid w:val="00C41C3B"/>
    <w:rsid w:val="00C41F41"/>
    <w:rsid w:val="00C421D4"/>
    <w:rsid w:val="00C42543"/>
    <w:rsid w:val="00C42F5F"/>
    <w:rsid w:val="00C431F9"/>
    <w:rsid w:val="00C43457"/>
    <w:rsid w:val="00C434AE"/>
    <w:rsid w:val="00C4369B"/>
    <w:rsid w:val="00C436D6"/>
    <w:rsid w:val="00C437C3"/>
    <w:rsid w:val="00C43B88"/>
    <w:rsid w:val="00C43C6E"/>
    <w:rsid w:val="00C43CEE"/>
    <w:rsid w:val="00C43E43"/>
    <w:rsid w:val="00C442E3"/>
    <w:rsid w:val="00C44380"/>
    <w:rsid w:val="00C44DAA"/>
    <w:rsid w:val="00C44FE4"/>
    <w:rsid w:val="00C45899"/>
    <w:rsid w:val="00C45D3E"/>
    <w:rsid w:val="00C45ED1"/>
    <w:rsid w:val="00C45F2E"/>
    <w:rsid w:val="00C45FF6"/>
    <w:rsid w:val="00C463A9"/>
    <w:rsid w:val="00C466EA"/>
    <w:rsid w:val="00C46931"/>
    <w:rsid w:val="00C46A10"/>
    <w:rsid w:val="00C46CFC"/>
    <w:rsid w:val="00C470EF"/>
    <w:rsid w:val="00C47108"/>
    <w:rsid w:val="00C471F2"/>
    <w:rsid w:val="00C47588"/>
    <w:rsid w:val="00C47A8F"/>
    <w:rsid w:val="00C501CF"/>
    <w:rsid w:val="00C505D5"/>
    <w:rsid w:val="00C50822"/>
    <w:rsid w:val="00C50AFF"/>
    <w:rsid w:val="00C50DFB"/>
    <w:rsid w:val="00C510AC"/>
    <w:rsid w:val="00C5148F"/>
    <w:rsid w:val="00C514EF"/>
    <w:rsid w:val="00C516A7"/>
    <w:rsid w:val="00C51714"/>
    <w:rsid w:val="00C518D7"/>
    <w:rsid w:val="00C51E6A"/>
    <w:rsid w:val="00C51EC1"/>
    <w:rsid w:val="00C51EE0"/>
    <w:rsid w:val="00C52144"/>
    <w:rsid w:val="00C52313"/>
    <w:rsid w:val="00C52357"/>
    <w:rsid w:val="00C5245E"/>
    <w:rsid w:val="00C52C92"/>
    <w:rsid w:val="00C52DB4"/>
    <w:rsid w:val="00C52EEC"/>
    <w:rsid w:val="00C532E7"/>
    <w:rsid w:val="00C53826"/>
    <w:rsid w:val="00C53E92"/>
    <w:rsid w:val="00C54B5F"/>
    <w:rsid w:val="00C54CD4"/>
    <w:rsid w:val="00C54E4B"/>
    <w:rsid w:val="00C5504E"/>
    <w:rsid w:val="00C5541C"/>
    <w:rsid w:val="00C55937"/>
    <w:rsid w:val="00C55ADD"/>
    <w:rsid w:val="00C55CD7"/>
    <w:rsid w:val="00C55E72"/>
    <w:rsid w:val="00C5685D"/>
    <w:rsid w:val="00C57301"/>
    <w:rsid w:val="00C573A7"/>
    <w:rsid w:val="00C57A3E"/>
    <w:rsid w:val="00C57D51"/>
    <w:rsid w:val="00C57F63"/>
    <w:rsid w:val="00C602FB"/>
    <w:rsid w:val="00C60D69"/>
    <w:rsid w:val="00C61078"/>
    <w:rsid w:val="00C611A8"/>
    <w:rsid w:val="00C61368"/>
    <w:rsid w:val="00C614E1"/>
    <w:rsid w:val="00C614E2"/>
    <w:rsid w:val="00C615F3"/>
    <w:rsid w:val="00C61644"/>
    <w:rsid w:val="00C61851"/>
    <w:rsid w:val="00C6242C"/>
    <w:rsid w:val="00C62835"/>
    <w:rsid w:val="00C6295A"/>
    <w:rsid w:val="00C62BE6"/>
    <w:rsid w:val="00C62D4C"/>
    <w:rsid w:val="00C6305F"/>
    <w:rsid w:val="00C63305"/>
    <w:rsid w:val="00C63527"/>
    <w:rsid w:val="00C63775"/>
    <w:rsid w:val="00C63AEA"/>
    <w:rsid w:val="00C63E73"/>
    <w:rsid w:val="00C641FF"/>
    <w:rsid w:val="00C642AB"/>
    <w:rsid w:val="00C6468F"/>
    <w:rsid w:val="00C64890"/>
    <w:rsid w:val="00C64CFC"/>
    <w:rsid w:val="00C64E23"/>
    <w:rsid w:val="00C64ED3"/>
    <w:rsid w:val="00C65456"/>
    <w:rsid w:val="00C65493"/>
    <w:rsid w:val="00C654EC"/>
    <w:rsid w:val="00C655A0"/>
    <w:rsid w:val="00C659BD"/>
    <w:rsid w:val="00C65E7C"/>
    <w:rsid w:val="00C65F70"/>
    <w:rsid w:val="00C65FFF"/>
    <w:rsid w:val="00C66699"/>
    <w:rsid w:val="00C66E59"/>
    <w:rsid w:val="00C66FD5"/>
    <w:rsid w:val="00C67262"/>
    <w:rsid w:val="00C6729A"/>
    <w:rsid w:val="00C67353"/>
    <w:rsid w:val="00C673E2"/>
    <w:rsid w:val="00C67A38"/>
    <w:rsid w:val="00C67D0E"/>
    <w:rsid w:val="00C67D40"/>
    <w:rsid w:val="00C67EDB"/>
    <w:rsid w:val="00C67F12"/>
    <w:rsid w:val="00C70306"/>
    <w:rsid w:val="00C7056A"/>
    <w:rsid w:val="00C705DF"/>
    <w:rsid w:val="00C7068F"/>
    <w:rsid w:val="00C707C1"/>
    <w:rsid w:val="00C7097A"/>
    <w:rsid w:val="00C70A34"/>
    <w:rsid w:val="00C70C83"/>
    <w:rsid w:val="00C70CA1"/>
    <w:rsid w:val="00C710CC"/>
    <w:rsid w:val="00C710D3"/>
    <w:rsid w:val="00C71A90"/>
    <w:rsid w:val="00C71AE0"/>
    <w:rsid w:val="00C71D6E"/>
    <w:rsid w:val="00C71F3E"/>
    <w:rsid w:val="00C72117"/>
    <w:rsid w:val="00C72334"/>
    <w:rsid w:val="00C72366"/>
    <w:rsid w:val="00C723D3"/>
    <w:rsid w:val="00C727FD"/>
    <w:rsid w:val="00C728BA"/>
    <w:rsid w:val="00C72DD5"/>
    <w:rsid w:val="00C72EFD"/>
    <w:rsid w:val="00C72F9A"/>
    <w:rsid w:val="00C73174"/>
    <w:rsid w:val="00C73229"/>
    <w:rsid w:val="00C736E7"/>
    <w:rsid w:val="00C737A8"/>
    <w:rsid w:val="00C73929"/>
    <w:rsid w:val="00C73AA4"/>
    <w:rsid w:val="00C73C47"/>
    <w:rsid w:val="00C7410A"/>
    <w:rsid w:val="00C74750"/>
    <w:rsid w:val="00C74CCA"/>
    <w:rsid w:val="00C74CFF"/>
    <w:rsid w:val="00C758CF"/>
    <w:rsid w:val="00C75C94"/>
    <w:rsid w:val="00C75CAB"/>
    <w:rsid w:val="00C76390"/>
    <w:rsid w:val="00C763F5"/>
    <w:rsid w:val="00C768E9"/>
    <w:rsid w:val="00C7693A"/>
    <w:rsid w:val="00C76E1D"/>
    <w:rsid w:val="00C76E3D"/>
    <w:rsid w:val="00C76F12"/>
    <w:rsid w:val="00C772D0"/>
    <w:rsid w:val="00C77941"/>
    <w:rsid w:val="00C77DE3"/>
    <w:rsid w:val="00C77DF9"/>
    <w:rsid w:val="00C77F1E"/>
    <w:rsid w:val="00C77F82"/>
    <w:rsid w:val="00C80F51"/>
    <w:rsid w:val="00C810E8"/>
    <w:rsid w:val="00C8131D"/>
    <w:rsid w:val="00C81600"/>
    <w:rsid w:val="00C81A62"/>
    <w:rsid w:val="00C81ECC"/>
    <w:rsid w:val="00C82055"/>
    <w:rsid w:val="00C820F8"/>
    <w:rsid w:val="00C821C8"/>
    <w:rsid w:val="00C82209"/>
    <w:rsid w:val="00C82E53"/>
    <w:rsid w:val="00C832F8"/>
    <w:rsid w:val="00C8334A"/>
    <w:rsid w:val="00C833D6"/>
    <w:rsid w:val="00C835FE"/>
    <w:rsid w:val="00C83961"/>
    <w:rsid w:val="00C83E23"/>
    <w:rsid w:val="00C841B3"/>
    <w:rsid w:val="00C8467D"/>
    <w:rsid w:val="00C847EB"/>
    <w:rsid w:val="00C848B0"/>
    <w:rsid w:val="00C8494A"/>
    <w:rsid w:val="00C849D9"/>
    <w:rsid w:val="00C8520D"/>
    <w:rsid w:val="00C85409"/>
    <w:rsid w:val="00C85641"/>
    <w:rsid w:val="00C8564F"/>
    <w:rsid w:val="00C85720"/>
    <w:rsid w:val="00C85AE6"/>
    <w:rsid w:val="00C85C82"/>
    <w:rsid w:val="00C85D88"/>
    <w:rsid w:val="00C86027"/>
    <w:rsid w:val="00C8649D"/>
    <w:rsid w:val="00C8694A"/>
    <w:rsid w:val="00C869F1"/>
    <w:rsid w:val="00C8714C"/>
    <w:rsid w:val="00C873D0"/>
    <w:rsid w:val="00C874C1"/>
    <w:rsid w:val="00C8750C"/>
    <w:rsid w:val="00C90352"/>
    <w:rsid w:val="00C90AF4"/>
    <w:rsid w:val="00C91221"/>
    <w:rsid w:val="00C91275"/>
    <w:rsid w:val="00C913F4"/>
    <w:rsid w:val="00C91671"/>
    <w:rsid w:val="00C91935"/>
    <w:rsid w:val="00C91A10"/>
    <w:rsid w:val="00C91D43"/>
    <w:rsid w:val="00C91FE3"/>
    <w:rsid w:val="00C920B6"/>
    <w:rsid w:val="00C925B0"/>
    <w:rsid w:val="00C926C8"/>
    <w:rsid w:val="00C9298B"/>
    <w:rsid w:val="00C9298F"/>
    <w:rsid w:val="00C92A06"/>
    <w:rsid w:val="00C92A8D"/>
    <w:rsid w:val="00C92FA0"/>
    <w:rsid w:val="00C933BA"/>
    <w:rsid w:val="00C933F2"/>
    <w:rsid w:val="00C93442"/>
    <w:rsid w:val="00C9366B"/>
    <w:rsid w:val="00C937E3"/>
    <w:rsid w:val="00C943D9"/>
    <w:rsid w:val="00C94804"/>
    <w:rsid w:val="00C94A25"/>
    <w:rsid w:val="00C94A3E"/>
    <w:rsid w:val="00C94C57"/>
    <w:rsid w:val="00C94E7F"/>
    <w:rsid w:val="00C94E92"/>
    <w:rsid w:val="00C95334"/>
    <w:rsid w:val="00C95612"/>
    <w:rsid w:val="00C96273"/>
    <w:rsid w:val="00C965C6"/>
    <w:rsid w:val="00C9664A"/>
    <w:rsid w:val="00C96C72"/>
    <w:rsid w:val="00C96D1B"/>
    <w:rsid w:val="00C96D2F"/>
    <w:rsid w:val="00C96D53"/>
    <w:rsid w:val="00C96F53"/>
    <w:rsid w:val="00C97290"/>
    <w:rsid w:val="00C972C1"/>
    <w:rsid w:val="00C97378"/>
    <w:rsid w:val="00C973DB"/>
    <w:rsid w:val="00C9748B"/>
    <w:rsid w:val="00C974AE"/>
    <w:rsid w:val="00C978A7"/>
    <w:rsid w:val="00C97978"/>
    <w:rsid w:val="00C97D6B"/>
    <w:rsid w:val="00C97FF2"/>
    <w:rsid w:val="00CA035B"/>
    <w:rsid w:val="00CA098F"/>
    <w:rsid w:val="00CA0D0E"/>
    <w:rsid w:val="00CA0F7E"/>
    <w:rsid w:val="00CA10D6"/>
    <w:rsid w:val="00CA13CE"/>
    <w:rsid w:val="00CA167A"/>
    <w:rsid w:val="00CA1937"/>
    <w:rsid w:val="00CA1FEC"/>
    <w:rsid w:val="00CA2899"/>
    <w:rsid w:val="00CA2ADB"/>
    <w:rsid w:val="00CA382C"/>
    <w:rsid w:val="00CA3F02"/>
    <w:rsid w:val="00CA448B"/>
    <w:rsid w:val="00CA4B26"/>
    <w:rsid w:val="00CA4E04"/>
    <w:rsid w:val="00CA4ECD"/>
    <w:rsid w:val="00CA5395"/>
    <w:rsid w:val="00CA54CC"/>
    <w:rsid w:val="00CA583C"/>
    <w:rsid w:val="00CA5944"/>
    <w:rsid w:val="00CA5A1D"/>
    <w:rsid w:val="00CA5B66"/>
    <w:rsid w:val="00CA6D96"/>
    <w:rsid w:val="00CA7105"/>
    <w:rsid w:val="00CB059F"/>
    <w:rsid w:val="00CB08A4"/>
    <w:rsid w:val="00CB0AF1"/>
    <w:rsid w:val="00CB0BB3"/>
    <w:rsid w:val="00CB110D"/>
    <w:rsid w:val="00CB1913"/>
    <w:rsid w:val="00CB1ED7"/>
    <w:rsid w:val="00CB2A62"/>
    <w:rsid w:val="00CB3378"/>
    <w:rsid w:val="00CB37AC"/>
    <w:rsid w:val="00CB3AC8"/>
    <w:rsid w:val="00CB43A9"/>
    <w:rsid w:val="00CB46E0"/>
    <w:rsid w:val="00CB46F4"/>
    <w:rsid w:val="00CB4AA6"/>
    <w:rsid w:val="00CB4AF8"/>
    <w:rsid w:val="00CB4B8D"/>
    <w:rsid w:val="00CB4D0A"/>
    <w:rsid w:val="00CB4D55"/>
    <w:rsid w:val="00CB506A"/>
    <w:rsid w:val="00CB5072"/>
    <w:rsid w:val="00CB553E"/>
    <w:rsid w:val="00CB5560"/>
    <w:rsid w:val="00CB5CD1"/>
    <w:rsid w:val="00CB5D70"/>
    <w:rsid w:val="00CB5E5F"/>
    <w:rsid w:val="00CB6028"/>
    <w:rsid w:val="00CB6303"/>
    <w:rsid w:val="00CB6423"/>
    <w:rsid w:val="00CB6618"/>
    <w:rsid w:val="00CB6725"/>
    <w:rsid w:val="00CB6907"/>
    <w:rsid w:val="00CB6CD0"/>
    <w:rsid w:val="00CB6CEF"/>
    <w:rsid w:val="00CB6D18"/>
    <w:rsid w:val="00CB7981"/>
    <w:rsid w:val="00CB79AC"/>
    <w:rsid w:val="00CB7B5F"/>
    <w:rsid w:val="00CB7F1F"/>
    <w:rsid w:val="00CB7FC9"/>
    <w:rsid w:val="00CC00B8"/>
    <w:rsid w:val="00CC0179"/>
    <w:rsid w:val="00CC08CC"/>
    <w:rsid w:val="00CC0D88"/>
    <w:rsid w:val="00CC0EC4"/>
    <w:rsid w:val="00CC14EA"/>
    <w:rsid w:val="00CC171E"/>
    <w:rsid w:val="00CC178D"/>
    <w:rsid w:val="00CC1B3F"/>
    <w:rsid w:val="00CC1D68"/>
    <w:rsid w:val="00CC25C9"/>
    <w:rsid w:val="00CC2A7A"/>
    <w:rsid w:val="00CC2A92"/>
    <w:rsid w:val="00CC31E2"/>
    <w:rsid w:val="00CC347E"/>
    <w:rsid w:val="00CC36DB"/>
    <w:rsid w:val="00CC3BF3"/>
    <w:rsid w:val="00CC4B11"/>
    <w:rsid w:val="00CC4C2B"/>
    <w:rsid w:val="00CC56D6"/>
    <w:rsid w:val="00CC5B65"/>
    <w:rsid w:val="00CC605A"/>
    <w:rsid w:val="00CC6381"/>
    <w:rsid w:val="00CC6517"/>
    <w:rsid w:val="00CC67BB"/>
    <w:rsid w:val="00CC68A8"/>
    <w:rsid w:val="00CC69F6"/>
    <w:rsid w:val="00CC6B21"/>
    <w:rsid w:val="00CC6DEF"/>
    <w:rsid w:val="00CC71D6"/>
    <w:rsid w:val="00CC72A9"/>
    <w:rsid w:val="00CC768F"/>
    <w:rsid w:val="00CC7AB9"/>
    <w:rsid w:val="00CC7AC7"/>
    <w:rsid w:val="00CC7DFB"/>
    <w:rsid w:val="00CC7F1D"/>
    <w:rsid w:val="00CD059D"/>
    <w:rsid w:val="00CD0903"/>
    <w:rsid w:val="00CD0BC7"/>
    <w:rsid w:val="00CD0E75"/>
    <w:rsid w:val="00CD0F05"/>
    <w:rsid w:val="00CD1008"/>
    <w:rsid w:val="00CD1025"/>
    <w:rsid w:val="00CD1941"/>
    <w:rsid w:val="00CD1996"/>
    <w:rsid w:val="00CD1B1B"/>
    <w:rsid w:val="00CD1BD8"/>
    <w:rsid w:val="00CD218C"/>
    <w:rsid w:val="00CD21F8"/>
    <w:rsid w:val="00CD2340"/>
    <w:rsid w:val="00CD2574"/>
    <w:rsid w:val="00CD26DB"/>
    <w:rsid w:val="00CD28A1"/>
    <w:rsid w:val="00CD290D"/>
    <w:rsid w:val="00CD2AF2"/>
    <w:rsid w:val="00CD2DBC"/>
    <w:rsid w:val="00CD2EE8"/>
    <w:rsid w:val="00CD3081"/>
    <w:rsid w:val="00CD30A8"/>
    <w:rsid w:val="00CD3486"/>
    <w:rsid w:val="00CD35DF"/>
    <w:rsid w:val="00CD3665"/>
    <w:rsid w:val="00CD398E"/>
    <w:rsid w:val="00CD3B50"/>
    <w:rsid w:val="00CD3DA1"/>
    <w:rsid w:val="00CD3ED3"/>
    <w:rsid w:val="00CD4037"/>
    <w:rsid w:val="00CD41F3"/>
    <w:rsid w:val="00CD41FF"/>
    <w:rsid w:val="00CD45C9"/>
    <w:rsid w:val="00CD49D3"/>
    <w:rsid w:val="00CD4BBC"/>
    <w:rsid w:val="00CD4E14"/>
    <w:rsid w:val="00CD4FCC"/>
    <w:rsid w:val="00CD52FF"/>
    <w:rsid w:val="00CD55BA"/>
    <w:rsid w:val="00CD565E"/>
    <w:rsid w:val="00CD5B1C"/>
    <w:rsid w:val="00CD5DA1"/>
    <w:rsid w:val="00CD6294"/>
    <w:rsid w:val="00CD6397"/>
    <w:rsid w:val="00CD653B"/>
    <w:rsid w:val="00CD6772"/>
    <w:rsid w:val="00CD6889"/>
    <w:rsid w:val="00CD69F4"/>
    <w:rsid w:val="00CD6C42"/>
    <w:rsid w:val="00CD6F3B"/>
    <w:rsid w:val="00CD7025"/>
    <w:rsid w:val="00CD74E6"/>
    <w:rsid w:val="00CD74F2"/>
    <w:rsid w:val="00CD790D"/>
    <w:rsid w:val="00CD7A7F"/>
    <w:rsid w:val="00CD7D79"/>
    <w:rsid w:val="00CE0172"/>
    <w:rsid w:val="00CE09E5"/>
    <w:rsid w:val="00CE0B6F"/>
    <w:rsid w:val="00CE10A1"/>
    <w:rsid w:val="00CE16E9"/>
    <w:rsid w:val="00CE16EE"/>
    <w:rsid w:val="00CE175F"/>
    <w:rsid w:val="00CE18BC"/>
    <w:rsid w:val="00CE1B0B"/>
    <w:rsid w:val="00CE1ED6"/>
    <w:rsid w:val="00CE2147"/>
    <w:rsid w:val="00CE218C"/>
    <w:rsid w:val="00CE22D3"/>
    <w:rsid w:val="00CE253E"/>
    <w:rsid w:val="00CE2546"/>
    <w:rsid w:val="00CE2B3F"/>
    <w:rsid w:val="00CE341D"/>
    <w:rsid w:val="00CE3441"/>
    <w:rsid w:val="00CE344D"/>
    <w:rsid w:val="00CE35B5"/>
    <w:rsid w:val="00CE360E"/>
    <w:rsid w:val="00CE37C9"/>
    <w:rsid w:val="00CE38AF"/>
    <w:rsid w:val="00CE39A8"/>
    <w:rsid w:val="00CE39DB"/>
    <w:rsid w:val="00CE3F7B"/>
    <w:rsid w:val="00CE4180"/>
    <w:rsid w:val="00CE4409"/>
    <w:rsid w:val="00CE459B"/>
    <w:rsid w:val="00CE45EC"/>
    <w:rsid w:val="00CE467D"/>
    <w:rsid w:val="00CE57A2"/>
    <w:rsid w:val="00CE623A"/>
    <w:rsid w:val="00CE65DA"/>
    <w:rsid w:val="00CE660B"/>
    <w:rsid w:val="00CE69F1"/>
    <w:rsid w:val="00CE6C48"/>
    <w:rsid w:val="00CE6E8F"/>
    <w:rsid w:val="00CE71B7"/>
    <w:rsid w:val="00CE7310"/>
    <w:rsid w:val="00CE73FE"/>
    <w:rsid w:val="00CE7989"/>
    <w:rsid w:val="00CE7D9D"/>
    <w:rsid w:val="00CF033A"/>
    <w:rsid w:val="00CF05AE"/>
    <w:rsid w:val="00CF0BAC"/>
    <w:rsid w:val="00CF0BC2"/>
    <w:rsid w:val="00CF124E"/>
    <w:rsid w:val="00CF1253"/>
    <w:rsid w:val="00CF1A28"/>
    <w:rsid w:val="00CF1DC6"/>
    <w:rsid w:val="00CF1DCC"/>
    <w:rsid w:val="00CF1DF2"/>
    <w:rsid w:val="00CF1EE2"/>
    <w:rsid w:val="00CF2225"/>
    <w:rsid w:val="00CF2333"/>
    <w:rsid w:val="00CF2894"/>
    <w:rsid w:val="00CF2945"/>
    <w:rsid w:val="00CF2972"/>
    <w:rsid w:val="00CF2D2E"/>
    <w:rsid w:val="00CF2EF9"/>
    <w:rsid w:val="00CF2F14"/>
    <w:rsid w:val="00CF3181"/>
    <w:rsid w:val="00CF34C9"/>
    <w:rsid w:val="00CF4122"/>
    <w:rsid w:val="00CF4257"/>
    <w:rsid w:val="00CF433E"/>
    <w:rsid w:val="00CF434E"/>
    <w:rsid w:val="00CF4E15"/>
    <w:rsid w:val="00CF4E27"/>
    <w:rsid w:val="00CF4E29"/>
    <w:rsid w:val="00CF50DD"/>
    <w:rsid w:val="00CF58A9"/>
    <w:rsid w:val="00CF5C4E"/>
    <w:rsid w:val="00CF60C1"/>
    <w:rsid w:val="00CF61D3"/>
    <w:rsid w:val="00CF6CEC"/>
    <w:rsid w:val="00CF7136"/>
    <w:rsid w:val="00CF71ED"/>
    <w:rsid w:val="00CF7417"/>
    <w:rsid w:val="00CF743D"/>
    <w:rsid w:val="00CF7573"/>
    <w:rsid w:val="00CF770A"/>
    <w:rsid w:val="00CF7F11"/>
    <w:rsid w:val="00D00294"/>
    <w:rsid w:val="00D008E2"/>
    <w:rsid w:val="00D0142E"/>
    <w:rsid w:val="00D014F2"/>
    <w:rsid w:val="00D01F0F"/>
    <w:rsid w:val="00D02045"/>
    <w:rsid w:val="00D0209C"/>
    <w:rsid w:val="00D02555"/>
    <w:rsid w:val="00D02708"/>
    <w:rsid w:val="00D028D9"/>
    <w:rsid w:val="00D0294E"/>
    <w:rsid w:val="00D03484"/>
    <w:rsid w:val="00D03615"/>
    <w:rsid w:val="00D040A6"/>
    <w:rsid w:val="00D04521"/>
    <w:rsid w:val="00D04691"/>
    <w:rsid w:val="00D046C1"/>
    <w:rsid w:val="00D0477B"/>
    <w:rsid w:val="00D04945"/>
    <w:rsid w:val="00D04AD9"/>
    <w:rsid w:val="00D04C09"/>
    <w:rsid w:val="00D04C90"/>
    <w:rsid w:val="00D04EA2"/>
    <w:rsid w:val="00D04FA1"/>
    <w:rsid w:val="00D050A7"/>
    <w:rsid w:val="00D0530C"/>
    <w:rsid w:val="00D05378"/>
    <w:rsid w:val="00D055CD"/>
    <w:rsid w:val="00D0579A"/>
    <w:rsid w:val="00D057EC"/>
    <w:rsid w:val="00D0589F"/>
    <w:rsid w:val="00D058AF"/>
    <w:rsid w:val="00D05D52"/>
    <w:rsid w:val="00D05E96"/>
    <w:rsid w:val="00D0610E"/>
    <w:rsid w:val="00D06140"/>
    <w:rsid w:val="00D064F5"/>
    <w:rsid w:val="00D0675F"/>
    <w:rsid w:val="00D06811"/>
    <w:rsid w:val="00D068E4"/>
    <w:rsid w:val="00D06B85"/>
    <w:rsid w:val="00D07101"/>
    <w:rsid w:val="00D075CC"/>
    <w:rsid w:val="00D07F96"/>
    <w:rsid w:val="00D07FBC"/>
    <w:rsid w:val="00D106E8"/>
    <w:rsid w:val="00D10700"/>
    <w:rsid w:val="00D10939"/>
    <w:rsid w:val="00D1098B"/>
    <w:rsid w:val="00D10BB3"/>
    <w:rsid w:val="00D10EE6"/>
    <w:rsid w:val="00D113E2"/>
    <w:rsid w:val="00D114E9"/>
    <w:rsid w:val="00D1153F"/>
    <w:rsid w:val="00D119FE"/>
    <w:rsid w:val="00D11C49"/>
    <w:rsid w:val="00D11C8D"/>
    <w:rsid w:val="00D11F33"/>
    <w:rsid w:val="00D12014"/>
    <w:rsid w:val="00D12072"/>
    <w:rsid w:val="00D1293E"/>
    <w:rsid w:val="00D129C8"/>
    <w:rsid w:val="00D12A49"/>
    <w:rsid w:val="00D12B4B"/>
    <w:rsid w:val="00D12C85"/>
    <w:rsid w:val="00D12D1F"/>
    <w:rsid w:val="00D12D90"/>
    <w:rsid w:val="00D12F13"/>
    <w:rsid w:val="00D1324D"/>
    <w:rsid w:val="00D1347E"/>
    <w:rsid w:val="00D134D6"/>
    <w:rsid w:val="00D137E9"/>
    <w:rsid w:val="00D1388D"/>
    <w:rsid w:val="00D138F0"/>
    <w:rsid w:val="00D13B36"/>
    <w:rsid w:val="00D14260"/>
    <w:rsid w:val="00D14494"/>
    <w:rsid w:val="00D14680"/>
    <w:rsid w:val="00D14A1E"/>
    <w:rsid w:val="00D14A87"/>
    <w:rsid w:val="00D14AB7"/>
    <w:rsid w:val="00D14DFB"/>
    <w:rsid w:val="00D14E30"/>
    <w:rsid w:val="00D14E4A"/>
    <w:rsid w:val="00D14F88"/>
    <w:rsid w:val="00D151A4"/>
    <w:rsid w:val="00D151AF"/>
    <w:rsid w:val="00D15566"/>
    <w:rsid w:val="00D1556C"/>
    <w:rsid w:val="00D155C6"/>
    <w:rsid w:val="00D155E8"/>
    <w:rsid w:val="00D156FE"/>
    <w:rsid w:val="00D1571B"/>
    <w:rsid w:val="00D157CF"/>
    <w:rsid w:val="00D1583E"/>
    <w:rsid w:val="00D15FC6"/>
    <w:rsid w:val="00D161DE"/>
    <w:rsid w:val="00D164A6"/>
    <w:rsid w:val="00D165A1"/>
    <w:rsid w:val="00D1731C"/>
    <w:rsid w:val="00D17AB8"/>
    <w:rsid w:val="00D20222"/>
    <w:rsid w:val="00D2022F"/>
    <w:rsid w:val="00D202F2"/>
    <w:rsid w:val="00D20548"/>
    <w:rsid w:val="00D2081C"/>
    <w:rsid w:val="00D20827"/>
    <w:rsid w:val="00D208F1"/>
    <w:rsid w:val="00D20D84"/>
    <w:rsid w:val="00D2106C"/>
    <w:rsid w:val="00D2137C"/>
    <w:rsid w:val="00D2156F"/>
    <w:rsid w:val="00D21887"/>
    <w:rsid w:val="00D21894"/>
    <w:rsid w:val="00D219C9"/>
    <w:rsid w:val="00D21B05"/>
    <w:rsid w:val="00D21E1D"/>
    <w:rsid w:val="00D22157"/>
    <w:rsid w:val="00D2216A"/>
    <w:rsid w:val="00D22729"/>
    <w:rsid w:val="00D22771"/>
    <w:rsid w:val="00D22877"/>
    <w:rsid w:val="00D228C4"/>
    <w:rsid w:val="00D22C86"/>
    <w:rsid w:val="00D22D9A"/>
    <w:rsid w:val="00D23054"/>
    <w:rsid w:val="00D23294"/>
    <w:rsid w:val="00D235FE"/>
    <w:rsid w:val="00D2362A"/>
    <w:rsid w:val="00D2363E"/>
    <w:rsid w:val="00D23795"/>
    <w:rsid w:val="00D23CA3"/>
    <w:rsid w:val="00D23ED1"/>
    <w:rsid w:val="00D23F77"/>
    <w:rsid w:val="00D23F98"/>
    <w:rsid w:val="00D23FBF"/>
    <w:rsid w:val="00D240F6"/>
    <w:rsid w:val="00D24424"/>
    <w:rsid w:val="00D2452C"/>
    <w:rsid w:val="00D24668"/>
    <w:rsid w:val="00D2470E"/>
    <w:rsid w:val="00D24773"/>
    <w:rsid w:val="00D2485E"/>
    <w:rsid w:val="00D24B1D"/>
    <w:rsid w:val="00D24E02"/>
    <w:rsid w:val="00D24E47"/>
    <w:rsid w:val="00D250F4"/>
    <w:rsid w:val="00D259B0"/>
    <w:rsid w:val="00D25F75"/>
    <w:rsid w:val="00D264EE"/>
    <w:rsid w:val="00D26732"/>
    <w:rsid w:val="00D26913"/>
    <w:rsid w:val="00D2710B"/>
    <w:rsid w:val="00D27894"/>
    <w:rsid w:val="00D27958"/>
    <w:rsid w:val="00D27997"/>
    <w:rsid w:val="00D27A29"/>
    <w:rsid w:val="00D30020"/>
    <w:rsid w:val="00D302D0"/>
    <w:rsid w:val="00D302DF"/>
    <w:rsid w:val="00D306F0"/>
    <w:rsid w:val="00D30948"/>
    <w:rsid w:val="00D30AAD"/>
    <w:rsid w:val="00D30B22"/>
    <w:rsid w:val="00D31352"/>
    <w:rsid w:val="00D313E5"/>
    <w:rsid w:val="00D3165B"/>
    <w:rsid w:val="00D3183B"/>
    <w:rsid w:val="00D31A7D"/>
    <w:rsid w:val="00D3210A"/>
    <w:rsid w:val="00D3221F"/>
    <w:rsid w:val="00D32476"/>
    <w:rsid w:val="00D32B6F"/>
    <w:rsid w:val="00D32CC2"/>
    <w:rsid w:val="00D32DD1"/>
    <w:rsid w:val="00D32F87"/>
    <w:rsid w:val="00D33796"/>
    <w:rsid w:val="00D338BE"/>
    <w:rsid w:val="00D33A04"/>
    <w:rsid w:val="00D33B66"/>
    <w:rsid w:val="00D341D3"/>
    <w:rsid w:val="00D343B8"/>
    <w:rsid w:val="00D34612"/>
    <w:rsid w:val="00D34707"/>
    <w:rsid w:val="00D34B71"/>
    <w:rsid w:val="00D34B9F"/>
    <w:rsid w:val="00D34C7E"/>
    <w:rsid w:val="00D34E57"/>
    <w:rsid w:val="00D34F86"/>
    <w:rsid w:val="00D35280"/>
    <w:rsid w:val="00D356B6"/>
    <w:rsid w:val="00D35A88"/>
    <w:rsid w:val="00D363A1"/>
    <w:rsid w:val="00D36428"/>
    <w:rsid w:val="00D36800"/>
    <w:rsid w:val="00D369BF"/>
    <w:rsid w:val="00D36B69"/>
    <w:rsid w:val="00D37178"/>
    <w:rsid w:val="00D37462"/>
    <w:rsid w:val="00D37811"/>
    <w:rsid w:val="00D37E5C"/>
    <w:rsid w:val="00D40198"/>
    <w:rsid w:val="00D4035A"/>
    <w:rsid w:val="00D40E0F"/>
    <w:rsid w:val="00D40E87"/>
    <w:rsid w:val="00D418E4"/>
    <w:rsid w:val="00D41AE5"/>
    <w:rsid w:val="00D41DF6"/>
    <w:rsid w:val="00D42050"/>
    <w:rsid w:val="00D420AC"/>
    <w:rsid w:val="00D421D8"/>
    <w:rsid w:val="00D42202"/>
    <w:rsid w:val="00D4223B"/>
    <w:rsid w:val="00D424C4"/>
    <w:rsid w:val="00D429C2"/>
    <w:rsid w:val="00D42BEC"/>
    <w:rsid w:val="00D42EF5"/>
    <w:rsid w:val="00D43195"/>
    <w:rsid w:val="00D432A5"/>
    <w:rsid w:val="00D434B6"/>
    <w:rsid w:val="00D436FC"/>
    <w:rsid w:val="00D438EC"/>
    <w:rsid w:val="00D4390A"/>
    <w:rsid w:val="00D441FD"/>
    <w:rsid w:val="00D444FA"/>
    <w:rsid w:val="00D4530B"/>
    <w:rsid w:val="00D453B5"/>
    <w:rsid w:val="00D454C7"/>
    <w:rsid w:val="00D4557C"/>
    <w:rsid w:val="00D455B2"/>
    <w:rsid w:val="00D45767"/>
    <w:rsid w:val="00D45885"/>
    <w:rsid w:val="00D458C8"/>
    <w:rsid w:val="00D461A8"/>
    <w:rsid w:val="00D46287"/>
    <w:rsid w:val="00D46917"/>
    <w:rsid w:val="00D46C44"/>
    <w:rsid w:val="00D46CE9"/>
    <w:rsid w:val="00D46D7D"/>
    <w:rsid w:val="00D472E9"/>
    <w:rsid w:val="00D47445"/>
    <w:rsid w:val="00D479FA"/>
    <w:rsid w:val="00D47ABF"/>
    <w:rsid w:val="00D47BCE"/>
    <w:rsid w:val="00D47BDF"/>
    <w:rsid w:val="00D47CC1"/>
    <w:rsid w:val="00D47D98"/>
    <w:rsid w:val="00D50186"/>
    <w:rsid w:val="00D50730"/>
    <w:rsid w:val="00D5098D"/>
    <w:rsid w:val="00D50B30"/>
    <w:rsid w:val="00D50D7B"/>
    <w:rsid w:val="00D51083"/>
    <w:rsid w:val="00D5135B"/>
    <w:rsid w:val="00D5154E"/>
    <w:rsid w:val="00D51FA5"/>
    <w:rsid w:val="00D52127"/>
    <w:rsid w:val="00D527BD"/>
    <w:rsid w:val="00D527FB"/>
    <w:rsid w:val="00D52A0B"/>
    <w:rsid w:val="00D52D72"/>
    <w:rsid w:val="00D53235"/>
    <w:rsid w:val="00D53500"/>
    <w:rsid w:val="00D53746"/>
    <w:rsid w:val="00D53B96"/>
    <w:rsid w:val="00D53CC8"/>
    <w:rsid w:val="00D53EEF"/>
    <w:rsid w:val="00D53F4B"/>
    <w:rsid w:val="00D54089"/>
    <w:rsid w:val="00D544D5"/>
    <w:rsid w:val="00D546C2"/>
    <w:rsid w:val="00D546EE"/>
    <w:rsid w:val="00D54AA9"/>
    <w:rsid w:val="00D54D1E"/>
    <w:rsid w:val="00D54D22"/>
    <w:rsid w:val="00D5531F"/>
    <w:rsid w:val="00D5538B"/>
    <w:rsid w:val="00D5568C"/>
    <w:rsid w:val="00D55B4E"/>
    <w:rsid w:val="00D55C7E"/>
    <w:rsid w:val="00D55EDE"/>
    <w:rsid w:val="00D55FC7"/>
    <w:rsid w:val="00D5607D"/>
    <w:rsid w:val="00D5614B"/>
    <w:rsid w:val="00D566F0"/>
    <w:rsid w:val="00D56AF7"/>
    <w:rsid w:val="00D56C03"/>
    <w:rsid w:val="00D56C1B"/>
    <w:rsid w:val="00D56C6A"/>
    <w:rsid w:val="00D57296"/>
    <w:rsid w:val="00D572DB"/>
    <w:rsid w:val="00D57680"/>
    <w:rsid w:val="00D60045"/>
    <w:rsid w:val="00D6013C"/>
    <w:rsid w:val="00D6016C"/>
    <w:rsid w:val="00D60588"/>
    <w:rsid w:val="00D605B5"/>
    <w:rsid w:val="00D6079B"/>
    <w:rsid w:val="00D607A2"/>
    <w:rsid w:val="00D60808"/>
    <w:rsid w:val="00D60814"/>
    <w:rsid w:val="00D61114"/>
    <w:rsid w:val="00D611AA"/>
    <w:rsid w:val="00D61260"/>
    <w:rsid w:val="00D61503"/>
    <w:rsid w:val="00D61B8C"/>
    <w:rsid w:val="00D61EF2"/>
    <w:rsid w:val="00D6274D"/>
    <w:rsid w:val="00D628C5"/>
    <w:rsid w:val="00D628DE"/>
    <w:rsid w:val="00D62B90"/>
    <w:rsid w:val="00D62CB5"/>
    <w:rsid w:val="00D63237"/>
    <w:rsid w:val="00D6358F"/>
    <w:rsid w:val="00D63908"/>
    <w:rsid w:val="00D63D44"/>
    <w:rsid w:val="00D63F2C"/>
    <w:rsid w:val="00D63FA0"/>
    <w:rsid w:val="00D64296"/>
    <w:rsid w:val="00D6447A"/>
    <w:rsid w:val="00D64957"/>
    <w:rsid w:val="00D64CA6"/>
    <w:rsid w:val="00D64FE3"/>
    <w:rsid w:val="00D65005"/>
    <w:rsid w:val="00D6501A"/>
    <w:rsid w:val="00D6502A"/>
    <w:rsid w:val="00D65120"/>
    <w:rsid w:val="00D65392"/>
    <w:rsid w:val="00D6539E"/>
    <w:rsid w:val="00D663EE"/>
    <w:rsid w:val="00D665C9"/>
    <w:rsid w:val="00D6663C"/>
    <w:rsid w:val="00D668C4"/>
    <w:rsid w:val="00D66CFB"/>
    <w:rsid w:val="00D66D77"/>
    <w:rsid w:val="00D670B0"/>
    <w:rsid w:val="00D67269"/>
    <w:rsid w:val="00D6775E"/>
    <w:rsid w:val="00D677BA"/>
    <w:rsid w:val="00D67937"/>
    <w:rsid w:val="00D67D22"/>
    <w:rsid w:val="00D70377"/>
    <w:rsid w:val="00D70464"/>
    <w:rsid w:val="00D70AF5"/>
    <w:rsid w:val="00D70C2D"/>
    <w:rsid w:val="00D711C5"/>
    <w:rsid w:val="00D7135F"/>
    <w:rsid w:val="00D71BCB"/>
    <w:rsid w:val="00D71DBC"/>
    <w:rsid w:val="00D71E91"/>
    <w:rsid w:val="00D721E7"/>
    <w:rsid w:val="00D72771"/>
    <w:rsid w:val="00D72AAD"/>
    <w:rsid w:val="00D72EEC"/>
    <w:rsid w:val="00D7323D"/>
    <w:rsid w:val="00D7325D"/>
    <w:rsid w:val="00D73792"/>
    <w:rsid w:val="00D73E97"/>
    <w:rsid w:val="00D743A1"/>
    <w:rsid w:val="00D74436"/>
    <w:rsid w:val="00D748BE"/>
    <w:rsid w:val="00D749C8"/>
    <w:rsid w:val="00D75027"/>
    <w:rsid w:val="00D750F9"/>
    <w:rsid w:val="00D75166"/>
    <w:rsid w:val="00D75684"/>
    <w:rsid w:val="00D75942"/>
    <w:rsid w:val="00D75CB0"/>
    <w:rsid w:val="00D76037"/>
    <w:rsid w:val="00D76068"/>
    <w:rsid w:val="00D76308"/>
    <w:rsid w:val="00D7654E"/>
    <w:rsid w:val="00D768C1"/>
    <w:rsid w:val="00D76930"/>
    <w:rsid w:val="00D76BAD"/>
    <w:rsid w:val="00D770C7"/>
    <w:rsid w:val="00D77777"/>
    <w:rsid w:val="00D7792B"/>
    <w:rsid w:val="00D80556"/>
    <w:rsid w:val="00D80775"/>
    <w:rsid w:val="00D80A7C"/>
    <w:rsid w:val="00D80EAD"/>
    <w:rsid w:val="00D81143"/>
    <w:rsid w:val="00D81315"/>
    <w:rsid w:val="00D81507"/>
    <w:rsid w:val="00D81A52"/>
    <w:rsid w:val="00D81D77"/>
    <w:rsid w:val="00D82030"/>
    <w:rsid w:val="00D82101"/>
    <w:rsid w:val="00D82134"/>
    <w:rsid w:val="00D821BC"/>
    <w:rsid w:val="00D823FB"/>
    <w:rsid w:val="00D82467"/>
    <w:rsid w:val="00D824F1"/>
    <w:rsid w:val="00D82540"/>
    <w:rsid w:val="00D825DA"/>
    <w:rsid w:val="00D827AD"/>
    <w:rsid w:val="00D82861"/>
    <w:rsid w:val="00D829DD"/>
    <w:rsid w:val="00D82E50"/>
    <w:rsid w:val="00D82F8A"/>
    <w:rsid w:val="00D82FBB"/>
    <w:rsid w:val="00D83092"/>
    <w:rsid w:val="00D831B4"/>
    <w:rsid w:val="00D83257"/>
    <w:rsid w:val="00D83626"/>
    <w:rsid w:val="00D8366C"/>
    <w:rsid w:val="00D83863"/>
    <w:rsid w:val="00D838D5"/>
    <w:rsid w:val="00D83E4A"/>
    <w:rsid w:val="00D84072"/>
    <w:rsid w:val="00D843B9"/>
    <w:rsid w:val="00D84936"/>
    <w:rsid w:val="00D84BA0"/>
    <w:rsid w:val="00D84C93"/>
    <w:rsid w:val="00D84E9B"/>
    <w:rsid w:val="00D84FB2"/>
    <w:rsid w:val="00D850C6"/>
    <w:rsid w:val="00D850D4"/>
    <w:rsid w:val="00D8514F"/>
    <w:rsid w:val="00D8598F"/>
    <w:rsid w:val="00D85A16"/>
    <w:rsid w:val="00D85C2C"/>
    <w:rsid w:val="00D863C7"/>
    <w:rsid w:val="00D86654"/>
    <w:rsid w:val="00D866A8"/>
    <w:rsid w:val="00D86A42"/>
    <w:rsid w:val="00D86BAD"/>
    <w:rsid w:val="00D87075"/>
    <w:rsid w:val="00D87103"/>
    <w:rsid w:val="00D87278"/>
    <w:rsid w:val="00D87281"/>
    <w:rsid w:val="00D874A2"/>
    <w:rsid w:val="00D87544"/>
    <w:rsid w:val="00D8765D"/>
    <w:rsid w:val="00D878F1"/>
    <w:rsid w:val="00D87B70"/>
    <w:rsid w:val="00D9046D"/>
    <w:rsid w:val="00D90574"/>
    <w:rsid w:val="00D90AFF"/>
    <w:rsid w:val="00D90C5B"/>
    <w:rsid w:val="00D90D81"/>
    <w:rsid w:val="00D90EE6"/>
    <w:rsid w:val="00D9100D"/>
    <w:rsid w:val="00D91363"/>
    <w:rsid w:val="00D913C2"/>
    <w:rsid w:val="00D9175D"/>
    <w:rsid w:val="00D918D1"/>
    <w:rsid w:val="00D91BEB"/>
    <w:rsid w:val="00D91FBF"/>
    <w:rsid w:val="00D9224D"/>
    <w:rsid w:val="00D924C5"/>
    <w:rsid w:val="00D92B04"/>
    <w:rsid w:val="00D92B29"/>
    <w:rsid w:val="00D92B8C"/>
    <w:rsid w:val="00D932CC"/>
    <w:rsid w:val="00D93333"/>
    <w:rsid w:val="00D93353"/>
    <w:rsid w:val="00D9374D"/>
    <w:rsid w:val="00D937BB"/>
    <w:rsid w:val="00D93944"/>
    <w:rsid w:val="00D939AF"/>
    <w:rsid w:val="00D93B0E"/>
    <w:rsid w:val="00D93B74"/>
    <w:rsid w:val="00D94405"/>
    <w:rsid w:val="00D94425"/>
    <w:rsid w:val="00D9446C"/>
    <w:rsid w:val="00D94594"/>
    <w:rsid w:val="00D94A03"/>
    <w:rsid w:val="00D9599B"/>
    <w:rsid w:val="00D95FF0"/>
    <w:rsid w:val="00D9612A"/>
    <w:rsid w:val="00D962A7"/>
    <w:rsid w:val="00D9652A"/>
    <w:rsid w:val="00D9654D"/>
    <w:rsid w:val="00D96741"/>
    <w:rsid w:val="00D96DB9"/>
    <w:rsid w:val="00D96DD6"/>
    <w:rsid w:val="00D96E32"/>
    <w:rsid w:val="00D9728F"/>
    <w:rsid w:val="00D97572"/>
    <w:rsid w:val="00D97853"/>
    <w:rsid w:val="00D9785E"/>
    <w:rsid w:val="00D97A5F"/>
    <w:rsid w:val="00D97AED"/>
    <w:rsid w:val="00D97CFD"/>
    <w:rsid w:val="00D97D42"/>
    <w:rsid w:val="00D97DC4"/>
    <w:rsid w:val="00D97F36"/>
    <w:rsid w:val="00D97FA8"/>
    <w:rsid w:val="00DA0274"/>
    <w:rsid w:val="00DA039E"/>
    <w:rsid w:val="00DA1060"/>
    <w:rsid w:val="00DA116C"/>
    <w:rsid w:val="00DA12F6"/>
    <w:rsid w:val="00DA154D"/>
    <w:rsid w:val="00DA1686"/>
    <w:rsid w:val="00DA1729"/>
    <w:rsid w:val="00DA1AD9"/>
    <w:rsid w:val="00DA1EF3"/>
    <w:rsid w:val="00DA1F50"/>
    <w:rsid w:val="00DA20F3"/>
    <w:rsid w:val="00DA23AA"/>
    <w:rsid w:val="00DA2402"/>
    <w:rsid w:val="00DA255E"/>
    <w:rsid w:val="00DA2722"/>
    <w:rsid w:val="00DA27C3"/>
    <w:rsid w:val="00DA28F2"/>
    <w:rsid w:val="00DA2CFE"/>
    <w:rsid w:val="00DA2F46"/>
    <w:rsid w:val="00DA32A7"/>
    <w:rsid w:val="00DA3389"/>
    <w:rsid w:val="00DA339F"/>
    <w:rsid w:val="00DA34DD"/>
    <w:rsid w:val="00DA3F24"/>
    <w:rsid w:val="00DA3F70"/>
    <w:rsid w:val="00DA439C"/>
    <w:rsid w:val="00DA4682"/>
    <w:rsid w:val="00DA4775"/>
    <w:rsid w:val="00DA4D7B"/>
    <w:rsid w:val="00DA50A7"/>
    <w:rsid w:val="00DA5219"/>
    <w:rsid w:val="00DA526A"/>
    <w:rsid w:val="00DA54A0"/>
    <w:rsid w:val="00DA55AD"/>
    <w:rsid w:val="00DA582F"/>
    <w:rsid w:val="00DA5C84"/>
    <w:rsid w:val="00DA60F4"/>
    <w:rsid w:val="00DA613C"/>
    <w:rsid w:val="00DA62C0"/>
    <w:rsid w:val="00DA6557"/>
    <w:rsid w:val="00DA6616"/>
    <w:rsid w:val="00DA6A49"/>
    <w:rsid w:val="00DA6A6C"/>
    <w:rsid w:val="00DA6F8D"/>
    <w:rsid w:val="00DA751A"/>
    <w:rsid w:val="00DA7970"/>
    <w:rsid w:val="00DA7B0E"/>
    <w:rsid w:val="00DA7D92"/>
    <w:rsid w:val="00DB0482"/>
    <w:rsid w:val="00DB0685"/>
    <w:rsid w:val="00DB0782"/>
    <w:rsid w:val="00DB0C57"/>
    <w:rsid w:val="00DB0EB9"/>
    <w:rsid w:val="00DB120B"/>
    <w:rsid w:val="00DB1304"/>
    <w:rsid w:val="00DB13A5"/>
    <w:rsid w:val="00DB1F1B"/>
    <w:rsid w:val="00DB248E"/>
    <w:rsid w:val="00DB2780"/>
    <w:rsid w:val="00DB2789"/>
    <w:rsid w:val="00DB28B8"/>
    <w:rsid w:val="00DB333F"/>
    <w:rsid w:val="00DB37F7"/>
    <w:rsid w:val="00DB3D60"/>
    <w:rsid w:val="00DB406F"/>
    <w:rsid w:val="00DB494F"/>
    <w:rsid w:val="00DB4A1B"/>
    <w:rsid w:val="00DB4AE3"/>
    <w:rsid w:val="00DB4D50"/>
    <w:rsid w:val="00DB4F6E"/>
    <w:rsid w:val="00DB54BC"/>
    <w:rsid w:val="00DB5624"/>
    <w:rsid w:val="00DB5979"/>
    <w:rsid w:val="00DB66E6"/>
    <w:rsid w:val="00DB6746"/>
    <w:rsid w:val="00DB6AEB"/>
    <w:rsid w:val="00DB6EC2"/>
    <w:rsid w:val="00DB6FFA"/>
    <w:rsid w:val="00DB725C"/>
    <w:rsid w:val="00DB748F"/>
    <w:rsid w:val="00DB76F8"/>
    <w:rsid w:val="00DB7BED"/>
    <w:rsid w:val="00DB7C89"/>
    <w:rsid w:val="00DB7FBA"/>
    <w:rsid w:val="00DC011F"/>
    <w:rsid w:val="00DC013B"/>
    <w:rsid w:val="00DC025D"/>
    <w:rsid w:val="00DC0366"/>
    <w:rsid w:val="00DC051C"/>
    <w:rsid w:val="00DC07EA"/>
    <w:rsid w:val="00DC0801"/>
    <w:rsid w:val="00DC0996"/>
    <w:rsid w:val="00DC0AD1"/>
    <w:rsid w:val="00DC1349"/>
    <w:rsid w:val="00DC13F8"/>
    <w:rsid w:val="00DC174A"/>
    <w:rsid w:val="00DC1A7C"/>
    <w:rsid w:val="00DC220A"/>
    <w:rsid w:val="00DC26C5"/>
    <w:rsid w:val="00DC3110"/>
    <w:rsid w:val="00DC359C"/>
    <w:rsid w:val="00DC3AB8"/>
    <w:rsid w:val="00DC3DAB"/>
    <w:rsid w:val="00DC4104"/>
    <w:rsid w:val="00DC4392"/>
    <w:rsid w:val="00DC4954"/>
    <w:rsid w:val="00DC4E99"/>
    <w:rsid w:val="00DC558B"/>
    <w:rsid w:val="00DC55FB"/>
    <w:rsid w:val="00DC56B5"/>
    <w:rsid w:val="00DC5832"/>
    <w:rsid w:val="00DC5DDE"/>
    <w:rsid w:val="00DC5FB5"/>
    <w:rsid w:val="00DC64A0"/>
    <w:rsid w:val="00DC6708"/>
    <w:rsid w:val="00DC6760"/>
    <w:rsid w:val="00DC67A1"/>
    <w:rsid w:val="00DC6BD8"/>
    <w:rsid w:val="00DC6EFB"/>
    <w:rsid w:val="00DC7055"/>
    <w:rsid w:val="00DC71D8"/>
    <w:rsid w:val="00DC73AA"/>
    <w:rsid w:val="00DC77C3"/>
    <w:rsid w:val="00DC77EF"/>
    <w:rsid w:val="00DC7989"/>
    <w:rsid w:val="00DC7AF1"/>
    <w:rsid w:val="00DC7D00"/>
    <w:rsid w:val="00DD00BF"/>
    <w:rsid w:val="00DD0505"/>
    <w:rsid w:val="00DD0623"/>
    <w:rsid w:val="00DD0C04"/>
    <w:rsid w:val="00DD15A1"/>
    <w:rsid w:val="00DD19B4"/>
    <w:rsid w:val="00DD1E7C"/>
    <w:rsid w:val="00DD2002"/>
    <w:rsid w:val="00DD201E"/>
    <w:rsid w:val="00DD2699"/>
    <w:rsid w:val="00DD2766"/>
    <w:rsid w:val="00DD27B5"/>
    <w:rsid w:val="00DD28FB"/>
    <w:rsid w:val="00DD2C69"/>
    <w:rsid w:val="00DD30D2"/>
    <w:rsid w:val="00DD3270"/>
    <w:rsid w:val="00DD3299"/>
    <w:rsid w:val="00DD32AD"/>
    <w:rsid w:val="00DD332B"/>
    <w:rsid w:val="00DD346D"/>
    <w:rsid w:val="00DD377B"/>
    <w:rsid w:val="00DD3D1F"/>
    <w:rsid w:val="00DD3E73"/>
    <w:rsid w:val="00DD3F5C"/>
    <w:rsid w:val="00DD44F6"/>
    <w:rsid w:val="00DD49DE"/>
    <w:rsid w:val="00DD50E5"/>
    <w:rsid w:val="00DD5391"/>
    <w:rsid w:val="00DD54B0"/>
    <w:rsid w:val="00DD5A52"/>
    <w:rsid w:val="00DD5A9F"/>
    <w:rsid w:val="00DD5EC0"/>
    <w:rsid w:val="00DD60C2"/>
    <w:rsid w:val="00DD615D"/>
    <w:rsid w:val="00DD63C3"/>
    <w:rsid w:val="00DD666F"/>
    <w:rsid w:val="00DD690B"/>
    <w:rsid w:val="00DD6910"/>
    <w:rsid w:val="00DD6A93"/>
    <w:rsid w:val="00DD6DCB"/>
    <w:rsid w:val="00DD70CE"/>
    <w:rsid w:val="00DD720E"/>
    <w:rsid w:val="00DD7308"/>
    <w:rsid w:val="00DD74F6"/>
    <w:rsid w:val="00DD78BA"/>
    <w:rsid w:val="00DD78D4"/>
    <w:rsid w:val="00DD799F"/>
    <w:rsid w:val="00DD7C3A"/>
    <w:rsid w:val="00DD7CFD"/>
    <w:rsid w:val="00DE0046"/>
    <w:rsid w:val="00DE00EE"/>
    <w:rsid w:val="00DE0205"/>
    <w:rsid w:val="00DE04C0"/>
    <w:rsid w:val="00DE0668"/>
    <w:rsid w:val="00DE072B"/>
    <w:rsid w:val="00DE07A5"/>
    <w:rsid w:val="00DE0873"/>
    <w:rsid w:val="00DE0E15"/>
    <w:rsid w:val="00DE0F78"/>
    <w:rsid w:val="00DE16F6"/>
    <w:rsid w:val="00DE188B"/>
    <w:rsid w:val="00DE1898"/>
    <w:rsid w:val="00DE191A"/>
    <w:rsid w:val="00DE1B2A"/>
    <w:rsid w:val="00DE1ED6"/>
    <w:rsid w:val="00DE1FCC"/>
    <w:rsid w:val="00DE2145"/>
    <w:rsid w:val="00DE2209"/>
    <w:rsid w:val="00DE223A"/>
    <w:rsid w:val="00DE2253"/>
    <w:rsid w:val="00DE248D"/>
    <w:rsid w:val="00DE2516"/>
    <w:rsid w:val="00DE2795"/>
    <w:rsid w:val="00DE27AF"/>
    <w:rsid w:val="00DE2B22"/>
    <w:rsid w:val="00DE2C80"/>
    <w:rsid w:val="00DE2D1F"/>
    <w:rsid w:val="00DE310C"/>
    <w:rsid w:val="00DE33E3"/>
    <w:rsid w:val="00DE357A"/>
    <w:rsid w:val="00DE3830"/>
    <w:rsid w:val="00DE3E85"/>
    <w:rsid w:val="00DE3F78"/>
    <w:rsid w:val="00DE4298"/>
    <w:rsid w:val="00DE4594"/>
    <w:rsid w:val="00DE45CD"/>
    <w:rsid w:val="00DE4B64"/>
    <w:rsid w:val="00DE4C88"/>
    <w:rsid w:val="00DE52C3"/>
    <w:rsid w:val="00DE53CB"/>
    <w:rsid w:val="00DE54E4"/>
    <w:rsid w:val="00DE55A3"/>
    <w:rsid w:val="00DE55DE"/>
    <w:rsid w:val="00DE55E2"/>
    <w:rsid w:val="00DE568A"/>
    <w:rsid w:val="00DE5732"/>
    <w:rsid w:val="00DE5B06"/>
    <w:rsid w:val="00DE5E28"/>
    <w:rsid w:val="00DE5EA1"/>
    <w:rsid w:val="00DE615A"/>
    <w:rsid w:val="00DE66DD"/>
    <w:rsid w:val="00DE6854"/>
    <w:rsid w:val="00DE698B"/>
    <w:rsid w:val="00DE6F86"/>
    <w:rsid w:val="00DE726E"/>
    <w:rsid w:val="00DE7A4E"/>
    <w:rsid w:val="00DE7D32"/>
    <w:rsid w:val="00DE7DC4"/>
    <w:rsid w:val="00DE7ECD"/>
    <w:rsid w:val="00DF0684"/>
    <w:rsid w:val="00DF06C5"/>
    <w:rsid w:val="00DF0C3F"/>
    <w:rsid w:val="00DF0DC9"/>
    <w:rsid w:val="00DF0E95"/>
    <w:rsid w:val="00DF0FB4"/>
    <w:rsid w:val="00DF0FC2"/>
    <w:rsid w:val="00DF107F"/>
    <w:rsid w:val="00DF1182"/>
    <w:rsid w:val="00DF12E6"/>
    <w:rsid w:val="00DF160E"/>
    <w:rsid w:val="00DF18C5"/>
    <w:rsid w:val="00DF18DC"/>
    <w:rsid w:val="00DF1E53"/>
    <w:rsid w:val="00DF236E"/>
    <w:rsid w:val="00DF23E8"/>
    <w:rsid w:val="00DF2611"/>
    <w:rsid w:val="00DF2876"/>
    <w:rsid w:val="00DF3122"/>
    <w:rsid w:val="00DF3201"/>
    <w:rsid w:val="00DF3226"/>
    <w:rsid w:val="00DF3E6A"/>
    <w:rsid w:val="00DF47EB"/>
    <w:rsid w:val="00DF4AE9"/>
    <w:rsid w:val="00DF5235"/>
    <w:rsid w:val="00DF5517"/>
    <w:rsid w:val="00DF571F"/>
    <w:rsid w:val="00DF5840"/>
    <w:rsid w:val="00DF5A6E"/>
    <w:rsid w:val="00DF5B48"/>
    <w:rsid w:val="00DF5D80"/>
    <w:rsid w:val="00DF5DFF"/>
    <w:rsid w:val="00DF5F35"/>
    <w:rsid w:val="00DF68B3"/>
    <w:rsid w:val="00DF6933"/>
    <w:rsid w:val="00DF6C07"/>
    <w:rsid w:val="00DF72AD"/>
    <w:rsid w:val="00DF74DB"/>
    <w:rsid w:val="00E0045C"/>
    <w:rsid w:val="00E00594"/>
    <w:rsid w:val="00E0061D"/>
    <w:rsid w:val="00E00D19"/>
    <w:rsid w:val="00E00F87"/>
    <w:rsid w:val="00E012C7"/>
    <w:rsid w:val="00E01312"/>
    <w:rsid w:val="00E01351"/>
    <w:rsid w:val="00E01683"/>
    <w:rsid w:val="00E0176E"/>
    <w:rsid w:val="00E019A4"/>
    <w:rsid w:val="00E01BC7"/>
    <w:rsid w:val="00E01C86"/>
    <w:rsid w:val="00E01CFB"/>
    <w:rsid w:val="00E01E19"/>
    <w:rsid w:val="00E021A5"/>
    <w:rsid w:val="00E0224C"/>
    <w:rsid w:val="00E0244B"/>
    <w:rsid w:val="00E02570"/>
    <w:rsid w:val="00E02BD4"/>
    <w:rsid w:val="00E02DAF"/>
    <w:rsid w:val="00E02DBD"/>
    <w:rsid w:val="00E02F63"/>
    <w:rsid w:val="00E02FC3"/>
    <w:rsid w:val="00E0315A"/>
    <w:rsid w:val="00E03242"/>
    <w:rsid w:val="00E0328C"/>
    <w:rsid w:val="00E033D1"/>
    <w:rsid w:val="00E036A9"/>
    <w:rsid w:val="00E03C7A"/>
    <w:rsid w:val="00E03E8C"/>
    <w:rsid w:val="00E03F49"/>
    <w:rsid w:val="00E03FD8"/>
    <w:rsid w:val="00E041FA"/>
    <w:rsid w:val="00E04816"/>
    <w:rsid w:val="00E04996"/>
    <w:rsid w:val="00E04FBC"/>
    <w:rsid w:val="00E051D0"/>
    <w:rsid w:val="00E05390"/>
    <w:rsid w:val="00E057AD"/>
    <w:rsid w:val="00E057F4"/>
    <w:rsid w:val="00E05911"/>
    <w:rsid w:val="00E05CF7"/>
    <w:rsid w:val="00E05F4A"/>
    <w:rsid w:val="00E065C0"/>
    <w:rsid w:val="00E06708"/>
    <w:rsid w:val="00E06B1C"/>
    <w:rsid w:val="00E0700A"/>
    <w:rsid w:val="00E07239"/>
    <w:rsid w:val="00E0752C"/>
    <w:rsid w:val="00E07A24"/>
    <w:rsid w:val="00E07A66"/>
    <w:rsid w:val="00E07C03"/>
    <w:rsid w:val="00E07C8C"/>
    <w:rsid w:val="00E1011F"/>
    <w:rsid w:val="00E10553"/>
    <w:rsid w:val="00E108C0"/>
    <w:rsid w:val="00E10E18"/>
    <w:rsid w:val="00E10E79"/>
    <w:rsid w:val="00E112E1"/>
    <w:rsid w:val="00E117D3"/>
    <w:rsid w:val="00E1194D"/>
    <w:rsid w:val="00E125B8"/>
    <w:rsid w:val="00E12AD3"/>
    <w:rsid w:val="00E12BE1"/>
    <w:rsid w:val="00E12EEA"/>
    <w:rsid w:val="00E1332F"/>
    <w:rsid w:val="00E1335B"/>
    <w:rsid w:val="00E13A9D"/>
    <w:rsid w:val="00E13D18"/>
    <w:rsid w:val="00E13DB2"/>
    <w:rsid w:val="00E14299"/>
    <w:rsid w:val="00E14326"/>
    <w:rsid w:val="00E15531"/>
    <w:rsid w:val="00E155E3"/>
    <w:rsid w:val="00E157C9"/>
    <w:rsid w:val="00E158C2"/>
    <w:rsid w:val="00E15AFB"/>
    <w:rsid w:val="00E15CD5"/>
    <w:rsid w:val="00E16507"/>
    <w:rsid w:val="00E16CC7"/>
    <w:rsid w:val="00E16DFC"/>
    <w:rsid w:val="00E16F77"/>
    <w:rsid w:val="00E16FCF"/>
    <w:rsid w:val="00E17017"/>
    <w:rsid w:val="00E17292"/>
    <w:rsid w:val="00E1797B"/>
    <w:rsid w:val="00E17FC0"/>
    <w:rsid w:val="00E2026A"/>
    <w:rsid w:val="00E202DB"/>
    <w:rsid w:val="00E2037A"/>
    <w:rsid w:val="00E20483"/>
    <w:rsid w:val="00E20498"/>
    <w:rsid w:val="00E206B1"/>
    <w:rsid w:val="00E20E32"/>
    <w:rsid w:val="00E20E8B"/>
    <w:rsid w:val="00E2113F"/>
    <w:rsid w:val="00E2118B"/>
    <w:rsid w:val="00E213AE"/>
    <w:rsid w:val="00E21828"/>
    <w:rsid w:val="00E218F8"/>
    <w:rsid w:val="00E21937"/>
    <w:rsid w:val="00E21A44"/>
    <w:rsid w:val="00E21B3C"/>
    <w:rsid w:val="00E21B57"/>
    <w:rsid w:val="00E21E4A"/>
    <w:rsid w:val="00E21EFF"/>
    <w:rsid w:val="00E21FBD"/>
    <w:rsid w:val="00E2259D"/>
    <w:rsid w:val="00E225CC"/>
    <w:rsid w:val="00E22B63"/>
    <w:rsid w:val="00E22B8D"/>
    <w:rsid w:val="00E22CBD"/>
    <w:rsid w:val="00E2319C"/>
    <w:rsid w:val="00E2321E"/>
    <w:rsid w:val="00E23B5F"/>
    <w:rsid w:val="00E24424"/>
    <w:rsid w:val="00E24A3D"/>
    <w:rsid w:val="00E24CC6"/>
    <w:rsid w:val="00E24D7B"/>
    <w:rsid w:val="00E2518E"/>
    <w:rsid w:val="00E253B5"/>
    <w:rsid w:val="00E25606"/>
    <w:rsid w:val="00E256C5"/>
    <w:rsid w:val="00E25786"/>
    <w:rsid w:val="00E25ABD"/>
    <w:rsid w:val="00E26149"/>
    <w:rsid w:val="00E265DF"/>
    <w:rsid w:val="00E2691B"/>
    <w:rsid w:val="00E26930"/>
    <w:rsid w:val="00E26F2B"/>
    <w:rsid w:val="00E27424"/>
    <w:rsid w:val="00E2759B"/>
    <w:rsid w:val="00E30320"/>
    <w:rsid w:val="00E30398"/>
    <w:rsid w:val="00E30773"/>
    <w:rsid w:val="00E307EF"/>
    <w:rsid w:val="00E309FF"/>
    <w:rsid w:val="00E30A9E"/>
    <w:rsid w:val="00E30B78"/>
    <w:rsid w:val="00E30CA7"/>
    <w:rsid w:val="00E30CAE"/>
    <w:rsid w:val="00E30D67"/>
    <w:rsid w:val="00E30DC4"/>
    <w:rsid w:val="00E3101D"/>
    <w:rsid w:val="00E317A3"/>
    <w:rsid w:val="00E31A91"/>
    <w:rsid w:val="00E31A93"/>
    <w:rsid w:val="00E31FE3"/>
    <w:rsid w:val="00E32438"/>
    <w:rsid w:val="00E32B04"/>
    <w:rsid w:val="00E32C35"/>
    <w:rsid w:val="00E32D36"/>
    <w:rsid w:val="00E32FBC"/>
    <w:rsid w:val="00E331A0"/>
    <w:rsid w:val="00E332FC"/>
    <w:rsid w:val="00E335F1"/>
    <w:rsid w:val="00E335FD"/>
    <w:rsid w:val="00E33A40"/>
    <w:rsid w:val="00E33A44"/>
    <w:rsid w:val="00E33A63"/>
    <w:rsid w:val="00E33CB1"/>
    <w:rsid w:val="00E34370"/>
    <w:rsid w:val="00E343BA"/>
    <w:rsid w:val="00E345AC"/>
    <w:rsid w:val="00E345F8"/>
    <w:rsid w:val="00E3472C"/>
    <w:rsid w:val="00E3497A"/>
    <w:rsid w:val="00E34D7C"/>
    <w:rsid w:val="00E34D9B"/>
    <w:rsid w:val="00E352F4"/>
    <w:rsid w:val="00E3549D"/>
    <w:rsid w:val="00E3569C"/>
    <w:rsid w:val="00E35B2F"/>
    <w:rsid w:val="00E35E92"/>
    <w:rsid w:val="00E35F0D"/>
    <w:rsid w:val="00E35FA1"/>
    <w:rsid w:val="00E3681F"/>
    <w:rsid w:val="00E36B03"/>
    <w:rsid w:val="00E36B0E"/>
    <w:rsid w:val="00E371FB"/>
    <w:rsid w:val="00E37437"/>
    <w:rsid w:val="00E376EE"/>
    <w:rsid w:val="00E379B5"/>
    <w:rsid w:val="00E37A03"/>
    <w:rsid w:val="00E37B90"/>
    <w:rsid w:val="00E37D82"/>
    <w:rsid w:val="00E37DA3"/>
    <w:rsid w:val="00E37DF6"/>
    <w:rsid w:val="00E4028D"/>
    <w:rsid w:val="00E4055F"/>
    <w:rsid w:val="00E4063E"/>
    <w:rsid w:val="00E40759"/>
    <w:rsid w:val="00E409A0"/>
    <w:rsid w:val="00E40B0E"/>
    <w:rsid w:val="00E410BB"/>
    <w:rsid w:val="00E411D8"/>
    <w:rsid w:val="00E41AD1"/>
    <w:rsid w:val="00E41E30"/>
    <w:rsid w:val="00E4237A"/>
    <w:rsid w:val="00E4241D"/>
    <w:rsid w:val="00E42782"/>
    <w:rsid w:val="00E4278C"/>
    <w:rsid w:val="00E42926"/>
    <w:rsid w:val="00E43232"/>
    <w:rsid w:val="00E43550"/>
    <w:rsid w:val="00E4393A"/>
    <w:rsid w:val="00E43B3E"/>
    <w:rsid w:val="00E441BB"/>
    <w:rsid w:val="00E442C2"/>
    <w:rsid w:val="00E4521D"/>
    <w:rsid w:val="00E45384"/>
    <w:rsid w:val="00E453FE"/>
    <w:rsid w:val="00E45708"/>
    <w:rsid w:val="00E45756"/>
    <w:rsid w:val="00E45876"/>
    <w:rsid w:val="00E45D20"/>
    <w:rsid w:val="00E45F7E"/>
    <w:rsid w:val="00E46133"/>
    <w:rsid w:val="00E4637E"/>
    <w:rsid w:val="00E46A3E"/>
    <w:rsid w:val="00E46AA9"/>
    <w:rsid w:val="00E46B12"/>
    <w:rsid w:val="00E46D36"/>
    <w:rsid w:val="00E4702B"/>
    <w:rsid w:val="00E4702F"/>
    <w:rsid w:val="00E470E3"/>
    <w:rsid w:val="00E473A7"/>
    <w:rsid w:val="00E474CA"/>
    <w:rsid w:val="00E479C8"/>
    <w:rsid w:val="00E47AF5"/>
    <w:rsid w:val="00E50038"/>
    <w:rsid w:val="00E50890"/>
    <w:rsid w:val="00E508D1"/>
    <w:rsid w:val="00E508D8"/>
    <w:rsid w:val="00E50B6C"/>
    <w:rsid w:val="00E50B9F"/>
    <w:rsid w:val="00E50E07"/>
    <w:rsid w:val="00E51076"/>
    <w:rsid w:val="00E511E5"/>
    <w:rsid w:val="00E515FB"/>
    <w:rsid w:val="00E516A0"/>
    <w:rsid w:val="00E51AE0"/>
    <w:rsid w:val="00E521F8"/>
    <w:rsid w:val="00E5268A"/>
    <w:rsid w:val="00E529C0"/>
    <w:rsid w:val="00E52A24"/>
    <w:rsid w:val="00E52B0A"/>
    <w:rsid w:val="00E52E32"/>
    <w:rsid w:val="00E53847"/>
    <w:rsid w:val="00E538C3"/>
    <w:rsid w:val="00E539D3"/>
    <w:rsid w:val="00E5432D"/>
    <w:rsid w:val="00E5454F"/>
    <w:rsid w:val="00E5482F"/>
    <w:rsid w:val="00E54A01"/>
    <w:rsid w:val="00E54AAA"/>
    <w:rsid w:val="00E54C9D"/>
    <w:rsid w:val="00E54CD9"/>
    <w:rsid w:val="00E5501B"/>
    <w:rsid w:val="00E5505F"/>
    <w:rsid w:val="00E558E0"/>
    <w:rsid w:val="00E55AF3"/>
    <w:rsid w:val="00E55C86"/>
    <w:rsid w:val="00E56084"/>
    <w:rsid w:val="00E56145"/>
    <w:rsid w:val="00E56308"/>
    <w:rsid w:val="00E563F6"/>
    <w:rsid w:val="00E56613"/>
    <w:rsid w:val="00E568E7"/>
    <w:rsid w:val="00E56ABF"/>
    <w:rsid w:val="00E56D39"/>
    <w:rsid w:val="00E56F78"/>
    <w:rsid w:val="00E57250"/>
    <w:rsid w:val="00E577E7"/>
    <w:rsid w:val="00E57A65"/>
    <w:rsid w:val="00E602EB"/>
    <w:rsid w:val="00E60336"/>
    <w:rsid w:val="00E6071C"/>
    <w:rsid w:val="00E60761"/>
    <w:rsid w:val="00E60B9E"/>
    <w:rsid w:val="00E60EF3"/>
    <w:rsid w:val="00E60F1F"/>
    <w:rsid w:val="00E60FBE"/>
    <w:rsid w:val="00E61075"/>
    <w:rsid w:val="00E6167F"/>
    <w:rsid w:val="00E61996"/>
    <w:rsid w:val="00E619AF"/>
    <w:rsid w:val="00E61B10"/>
    <w:rsid w:val="00E61BE5"/>
    <w:rsid w:val="00E61D05"/>
    <w:rsid w:val="00E62219"/>
    <w:rsid w:val="00E624BE"/>
    <w:rsid w:val="00E625A7"/>
    <w:rsid w:val="00E627DF"/>
    <w:rsid w:val="00E62BB6"/>
    <w:rsid w:val="00E62C84"/>
    <w:rsid w:val="00E630BE"/>
    <w:rsid w:val="00E632D1"/>
    <w:rsid w:val="00E6360D"/>
    <w:rsid w:val="00E636F9"/>
    <w:rsid w:val="00E639F0"/>
    <w:rsid w:val="00E63A1C"/>
    <w:rsid w:val="00E63B9C"/>
    <w:rsid w:val="00E641E2"/>
    <w:rsid w:val="00E64E4E"/>
    <w:rsid w:val="00E64E53"/>
    <w:rsid w:val="00E6550C"/>
    <w:rsid w:val="00E65A31"/>
    <w:rsid w:val="00E65AB1"/>
    <w:rsid w:val="00E65C55"/>
    <w:rsid w:val="00E65F9F"/>
    <w:rsid w:val="00E6602D"/>
    <w:rsid w:val="00E662F1"/>
    <w:rsid w:val="00E664F6"/>
    <w:rsid w:val="00E666F9"/>
    <w:rsid w:val="00E66748"/>
    <w:rsid w:val="00E66EE2"/>
    <w:rsid w:val="00E67160"/>
    <w:rsid w:val="00E67366"/>
    <w:rsid w:val="00E67934"/>
    <w:rsid w:val="00E67A3C"/>
    <w:rsid w:val="00E67ABF"/>
    <w:rsid w:val="00E67F32"/>
    <w:rsid w:val="00E70095"/>
    <w:rsid w:val="00E7013B"/>
    <w:rsid w:val="00E70143"/>
    <w:rsid w:val="00E7042A"/>
    <w:rsid w:val="00E7046B"/>
    <w:rsid w:val="00E704D4"/>
    <w:rsid w:val="00E70523"/>
    <w:rsid w:val="00E7052A"/>
    <w:rsid w:val="00E705E2"/>
    <w:rsid w:val="00E708F8"/>
    <w:rsid w:val="00E70988"/>
    <w:rsid w:val="00E709A4"/>
    <w:rsid w:val="00E70FC5"/>
    <w:rsid w:val="00E71AE6"/>
    <w:rsid w:val="00E71BD6"/>
    <w:rsid w:val="00E71C5A"/>
    <w:rsid w:val="00E71D98"/>
    <w:rsid w:val="00E71F5D"/>
    <w:rsid w:val="00E720FB"/>
    <w:rsid w:val="00E72A73"/>
    <w:rsid w:val="00E73094"/>
    <w:rsid w:val="00E7328A"/>
    <w:rsid w:val="00E733C9"/>
    <w:rsid w:val="00E736A9"/>
    <w:rsid w:val="00E7383E"/>
    <w:rsid w:val="00E741BB"/>
    <w:rsid w:val="00E7476A"/>
    <w:rsid w:val="00E748C4"/>
    <w:rsid w:val="00E7491A"/>
    <w:rsid w:val="00E749FC"/>
    <w:rsid w:val="00E74D34"/>
    <w:rsid w:val="00E760A6"/>
    <w:rsid w:val="00E76465"/>
    <w:rsid w:val="00E76900"/>
    <w:rsid w:val="00E76CD8"/>
    <w:rsid w:val="00E76E6C"/>
    <w:rsid w:val="00E770FA"/>
    <w:rsid w:val="00E77123"/>
    <w:rsid w:val="00E772D6"/>
    <w:rsid w:val="00E773F2"/>
    <w:rsid w:val="00E77522"/>
    <w:rsid w:val="00E77E10"/>
    <w:rsid w:val="00E80058"/>
    <w:rsid w:val="00E8052E"/>
    <w:rsid w:val="00E80754"/>
    <w:rsid w:val="00E80AAE"/>
    <w:rsid w:val="00E81223"/>
    <w:rsid w:val="00E8180C"/>
    <w:rsid w:val="00E81A5F"/>
    <w:rsid w:val="00E81DA8"/>
    <w:rsid w:val="00E81EDB"/>
    <w:rsid w:val="00E81F78"/>
    <w:rsid w:val="00E82624"/>
    <w:rsid w:val="00E82CCF"/>
    <w:rsid w:val="00E82D7B"/>
    <w:rsid w:val="00E82E20"/>
    <w:rsid w:val="00E839A7"/>
    <w:rsid w:val="00E84258"/>
    <w:rsid w:val="00E842A8"/>
    <w:rsid w:val="00E847BC"/>
    <w:rsid w:val="00E84A70"/>
    <w:rsid w:val="00E84B4B"/>
    <w:rsid w:val="00E84F3A"/>
    <w:rsid w:val="00E850E3"/>
    <w:rsid w:val="00E851AF"/>
    <w:rsid w:val="00E85554"/>
    <w:rsid w:val="00E85791"/>
    <w:rsid w:val="00E858E7"/>
    <w:rsid w:val="00E85C47"/>
    <w:rsid w:val="00E86107"/>
    <w:rsid w:val="00E86227"/>
    <w:rsid w:val="00E8632A"/>
    <w:rsid w:val="00E864EA"/>
    <w:rsid w:val="00E86650"/>
    <w:rsid w:val="00E86815"/>
    <w:rsid w:val="00E86A20"/>
    <w:rsid w:val="00E86BBE"/>
    <w:rsid w:val="00E871D8"/>
    <w:rsid w:val="00E876A6"/>
    <w:rsid w:val="00E87844"/>
    <w:rsid w:val="00E87D2A"/>
    <w:rsid w:val="00E87E56"/>
    <w:rsid w:val="00E90091"/>
    <w:rsid w:val="00E904AE"/>
    <w:rsid w:val="00E906D2"/>
    <w:rsid w:val="00E9076B"/>
    <w:rsid w:val="00E90AB3"/>
    <w:rsid w:val="00E90CD5"/>
    <w:rsid w:val="00E9162B"/>
    <w:rsid w:val="00E918C4"/>
    <w:rsid w:val="00E918C6"/>
    <w:rsid w:val="00E91C58"/>
    <w:rsid w:val="00E91D33"/>
    <w:rsid w:val="00E921E9"/>
    <w:rsid w:val="00E9268A"/>
    <w:rsid w:val="00E92DA6"/>
    <w:rsid w:val="00E92E34"/>
    <w:rsid w:val="00E93065"/>
    <w:rsid w:val="00E9314E"/>
    <w:rsid w:val="00E93AB4"/>
    <w:rsid w:val="00E93B98"/>
    <w:rsid w:val="00E93C60"/>
    <w:rsid w:val="00E93EC7"/>
    <w:rsid w:val="00E94634"/>
    <w:rsid w:val="00E94749"/>
    <w:rsid w:val="00E94EE9"/>
    <w:rsid w:val="00E9513D"/>
    <w:rsid w:val="00E951F4"/>
    <w:rsid w:val="00E95449"/>
    <w:rsid w:val="00E95953"/>
    <w:rsid w:val="00E959B4"/>
    <w:rsid w:val="00E95BC1"/>
    <w:rsid w:val="00E964AE"/>
    <w:rsid w:val="00E96628"/>
    <w:rsid w:val="00E96744"/>
    <w:rsid w:val="00E9699E"/>
    <w:rsid w:val="00E969D4"/>
    <w:rsid w:val="00E9701C"/>
    <w:rsid w:val="00E970E6"/>
    <w:rsid w:val="00E97375"/>
    <w:rsid w:val="00E97383"/>
    <w:rsid w:val="00E9738E"/>
    <w:rsid w:val="00E9742E"/>
    <w:rsid w:val="00E9748D"/>
    <w:rsid w:val="00E97735"/>
    <w:rsid w:val="00E97CD2"/>
    <w:rsid w:val="00E97E1D"/>
    <w:rsid w:val="00E97EB0"/>
    <w:rsid w:val="00E97EE7"/>
    <w:rsid w:val="00EA052F"/>
    <w:rsid w:val="00EA0646"/>
    <w:rsid w:val="00EA06AB"/>
    <w:rsid w:val="00EA0701"/>
    <w:rsid w:val="00EA076C"/>
    <w:rsid w:val="00EA095F"/>
    <w:rsid w:val="00EA09C9"/>
    <w:rsid w:val="00EA0D74"/>
    <w:rsid w:val="00EA0E2C"/>
    <w:rsid w:val="00EA103F"/>
    <w:rsid w:val="00EA108E"/>
    <w:rsid w:val="00EA112E"/>
    <w:rsid w:val="00EA122E"/>
    <w:rsid w:val="00EA179B"/>
    <w:rsid w:val="00EA1F21"/>
    <w:rsid w:val="00EA2139"/>
    <w:rsid w:val="00EA21AB"/>
    <w:rsid w:val="00EA234B"/>
    <w:rsid w:val="00EA248A"/>
    <w:rsid w:val="00EA29FD"/>
    <w:rsid w:val="00EA31A7"/>
    <w:rsid w:val="00EA325C"/>
    <w:rsid w:val="00EA32AA"/>
    <w:rsid w:val="00EA37B1"/>
    <w:rsid w:val="00EA3E1E"/>
    <w:rsid w:val="00EA3E8B"/>
    <w:rsid w:val="00EA3F38"/>
    <w:rsid w:val="00EA3F99"/>
    <w:rsid w:val="00EA4372"/>
    <w:rsid w:val="00EA437D"/>
    <w:rsid w:val="00EA4424"/>
    <w:rsid w:val="00EA498C"/>
    <w:rsid w:val="00EA49DF"/>
    <w:rsid w:val="00EA4ABC"/>
    <w:rsid w:val="00EA4BD3"/>
    <w:rsid w:val="00EA4D45"/>
    <w:rsid w:val="00EA51A7"/>
    <w:rsid w:val="00EA52AE"/>
    <w:rsid w:val="00EA564E"/>
    <w:rsid w:val="00EA58EC"/>
    <w:rsid w:val="00EA58F3"/>
    <w:rsid w:val="00EA59D9"/>
    <w:rsid w:val="00EA5E2E"/>
    <w:rsid w:val="00EA644E"/>
    <w:rsid w:val="00EA678E"/>
    <w:rsid w:val="00EA6942"/>
    <w:rsid w:val="00EA6DA5"/>
    <w:rsid w:val="00EA6DB9"/>
    <w:rsid w:val="00EA6DF9"/>
    <w:rsid w:val="00EA70F9"/>
    <w:rsid w:val="00EA728F"/>
    <w:rsid w:val="00EA7C10"/>
    <w:rsid w:val="00EA7CBE"/>
    <w:rsid w:val="00EA7CD5"/>
    <w:rsid w:val="00EA7E12"/>
    <w:rsid w:val="00EAEFB7"/>
    <w:rsid w:val="00EB00F4"/>
    <w:rsid w:val="00EB01CC"/>
    <w:rsid w:val="00EB01E5"/>
    <w:rsid w:val="00EB0486"/>
    <w:rsid w:val="00EB086D"/>
    <w:rsid w:val="00EB0F85"/>
    <w:rsid w:val="00EB1045"/>
    <w:rsid w:val="00EB1096"/>
    <w:rsid w:val="00EB1278"/>
    <w:rsid w:val="00EB192C"/>
    <w:rsid w:val="00EB1FCF"/>
    <w:rsid w:val="00EB200E"/>
    <w:rsid w:val="00EB218F"/>
    <w:rsid w:val="00EB2468"/>
    <w:rsid w:val="00EB2744"/>
    <w:rsid w:val="00EB2E70"/>
    <w:rsid w:val="00EB309C"/>
    <w:rsid w:val="00EB30E8"/>
    <w:rsid w:val="00EB3364"/>
    <w:rsid w:val="00EB33F3"/>
    <w:rsid w:val="00EB3B6A"/>
    <w:rsid w:val="00EB3D5B"/>
    <w:rsid w:val="00EB3E8D"/>
    <w:rsid w:val="00EB41A9"/>
    <w:rsid w:val="00EB4482"/>
    <w:rsid w:val="00EB4B28"/>
    <w:rsid w:val="00EB4BF9"/>
    <w:rsid w:val="00EB4C4D"/>
    <w:rsid w:val="00EB4D9C"/>
    <w:rsid w:val="00EB4FD1"/>
    <w:rsid w:val="00EB51FB"/>
    <w:rsid w:val="00EB5283"/>
    <w:rsid w:val="00EB5506"/>
    <w:rsid w:val="00EB5B03"/>
    <w:rsid w:val="00EB5C79"/>
    <w:rsid w:val="00EB627E"/>
    <w:rsid w:val="00EB6537"/>
    <w:rsid w:val="00EB669C"/>
    <w:rsid w:val="00EB6F91"/>
    <w:rsid w:val="00EB7254"/>
    <w:rsid w:val="00EB7307"/>
    <w:rsid w:val="00EB76DF"/>
    <w:rsid w:val="00EB799B"/>
    <w:rsid w:val="00EB7DDD"/>
    <w:rsid w:val="00EC0007"/>
    <w:rsid w:val="00EC004F"/>
    <w:rsid w:val="00EC021F"/>
    <w:rsid w:val="00EC0503"/>
    <w:rsid w:val="00EC05D3"/>
    <w:rsid w:val="00EC0914"/>
    <w:rsid w:val="00EC0A28"/>
    <w:rsid w:val="00EC0C2C"/>
    <w:rsid w:val="00EC0EBC"/>
    <w:rsid w:val="00EC1212"/>
    <w:rsid w:val="00EC150F"/>
    <w:rsid w:val="00EC154D"/>
    <w:rsid w:val="00EC179C"/>
    <w:rsid w:val="00EC1D99"/>
    <w:rsid w:val="00EC1DC5"/>
    <w:rsid w:val="00EC1E2E"/>
    <w:rsid w:val="00EC216A"/>
    <w:rsid w:val="00EC2513"/>
    <w:rsid w:val="00EC2533"/>
    <w:rsid w:val="00EC255F"/>
    <w:rsid w:val="00EC27A0"/>
    <w:rsid w:val="00EC2A79"/>
    <w:rsid w:val="00EC2BCA"/>
    <w:rsid w:val="00EC2C06"/>
    <w:rsid w:val="00EC2DB5"/>
    <w:rsid w:val="00EC342C"/>
    <w:rsid w:val="00EC35CF"/>
    <w:rsid w:val="00EC3F26"/>
    <w:rsid w:val="00EC42D8"/>
    <w:rsid w:val="00EC4470"/>
    <w:rsid w:val="00EC479E"/>
    <w:rsid w:val="00EC4B26"/>
    <w:rsid w:val="00EC4BA6"/>
    <w:rsid w:val="00EC4DE6"/>
    <w:rsid w:val="00EC4EE8"/>
    <w:rsid w:val="00EC5AB4"/>
    <w:rsid w:val="00EC5E7E"/>
    <w:rsid w:val="00EC5FD0"/>
    <w:rsid w:val="00EC65C9"/>
    <w:rsid w:val="00EC67EC"/>
    <w:rsid w:val="00EC689A"/>
    <w:rsid w:val="00EC7181"/>
    <w:rsid w:val="00EC73E7"/>
    <w:rsid w:val="00EC7532"/>
    <w:rsid w:val="00EC75A2"/>
    <w:rsid w:val="00EC7748"/>
    <w:rsid w:val="00EC7924"/>
    <w:rsid w:val="00EC7B19"/>
    <w:rsid w:val="00EC7C29"/>
    <w:rsid w:val="00EC7C33"/>
    <w:rsid w:val="00ED06A2"/>
    <w:rsid w:val="00ED0CF3"/>
    <w:rsid w:val="00ED0D58"/>
    <w:rsid w:val="00ED13EF"/>
    <w:rsid w:val="00ED14B1"/>
    <w:rsid w:val="00ED1600"/>
    <w:rsid w:val="00ED1C32"/>
    <w:rsid w:val="00ED1D43"/>
    <w:rsid w:val="00ED23E3"/>
    <w:rsid w:val="00ED2478"/>
    <w:rsid w:val="00ED25A9"/>
    <w:rsid w:val="00ED283C"/>
    <w:rsid w:val="00ED29B1"/>
    <w:rsid w:val="00ED2D15"/>
    <w:rsid w:val="00ED2DC1"/>
    <w:rsid w:val="00ED3053"/>
    <w:rsid w:val="00ED3082"/>
    <w:rsid w:val="00ED3244"/>
    <w:rsid w:val="00ED3873"/>
    <w:rsid w:val="00ED38C9"/>
    <w:rsid w:val="00ED3AF5"/>
    <w:rsid w:val="00ED3D51"/>
    <w:rsid w:val="00ED3DBC"/>
    <w:rsid w:val="00ED3E44"/>
    <w:rsid w:val="00ED40B4"/>
    <w:rsid w:val="00ED46D5"/>
    <w:rsid w:val="00ED4F1D"/>
    <w:rsid w:val="00ED4FF1"/>
    <w:rsid w:val="00ED5184"/>
    <w:rsid w:val="00ED554E"/>
    <w:rsid w:val="00ED5650"/>
    <w:rsid w:val="00ED56FE"/>
    <w:rsid w:val="00ED5BFB"/>
    <w:rsid w:val="00ED5C9C"/>
    <w:rsid w:val="00ED5DF2"/>
    <w:rsid w:val="00ED5E99"/>
    <w:rsid w:val="00ED6142"/>
    <w:rsid w:val="00ED63F1"/>
    <w:rsid w:val="00ED6999"/>
    <w:rsid w:val="00ED6F95"/>
    <w:rsid w:val="00ED7504"/>
    <w:rsid w:val="00ED7A1D"/>
    <w:rsid w:val="00ED7AFD"/>
    <w:rsid w:val="00ED7EED"/>
    <w:rsid w:val="00EE0061"/>
    <w:rsid w:val="00EE00F7"/>
    <w:rsid w:val="00EE0521"/>
    <w:rsid w:val="00EE057E"/>
    <w:rsid w:val="00EE061E"/>
    <w:rsid w:val="00EE09FF"/>
    <w:rsid w:val="00EE1113"/>
    <w:rsid w:val="00EE1398"/>
    <w:rsid w:val="00EE13E5"/>
    <w:rsid w:val="00EE14DB"/>
    <w:rsid w:val="00EE1F29"/>
    <w:rsid w:val="00EE1F8B"/>
    <w:rsid w:val="00EE24F7"/>
    <w:rsid w:val="00EE291A"/>
    <w:rsid w:val="00EE2965"/>
    <w:rsid w:val="00EE2979"/>
    <w:rsid w:val="00EE29EB"/>
    <w:rsid w:val="00EE2ADD"/>
    <w:rsid w:val="00EE2BC2"/>
    <w:rsid w:val="00EE2F0B"/>
    <w:rsid w:val="00EE3364"/>
    <w:rsid w:val="00EE3A38"/>
    <w:rsid w:val="00EE3AC5"/>
    <w:rsid w:val="00EE406D"/>
    <w:rsid w:val="00EE40E5"/>
    <w:rsid w:val="00EE427D"/>
    <w:rsid w:val="00EE4358"/>
    <w:rsid w:val="00EE4781"/>
    <w:rsid w:val="00EE5067"/>
    <w:rsid w:val="00EE53AE"/>
    <w:rsid w:val="00EE54B1"/>
    <w:rsid w:val="00EE5C8C"/>
    <w:rsid w:val="00EE5E4A"/>
    <w:rsid w:val="00EE5FB2"/>
    <w:rsid w:val="00EE6924"/>
    <w:rsid w:val="00EE6C59"/>
    <w:rsid w:val="00EE6DDD"/>
    <w:rsid w:val="00EE6E9E"/>
    <w:rsid w:val="00EE717F"/>
    <w:rsid w:val="00EE750B"/>
    <w:rsid w:val="00EE77BC"/>
    <w:rsid w:val="00EE7C21"/>
    <w:rsid w:val="00EE7C4B"/>
    <w:rsid w:val="00EE7CE7"/>
    <w:rsid w:val="00EE7D87"/>
    <w:rsid w:val="00EF008A"/>
    <w:rsid w:val="00EF07AE"/>
    <w:rsid w:val="00EF091C"/>
    <w:rsid w:val="00EF0969"/>
    <w:rsid w:val="00EF0A88"/>
    <w:rsid w:val="00EF0CAF"/>
    <w:rsid w:val="00EF10E2"/>
    <w:rsid w:val="00EF1139"/>
    <w:rsid w:val="00EF1A1F"/>
    <w:rsid w:val="00EF1A73"/>
    <w:rsid w:val="00EF1B72"/>
    <w:rsid w:val="00EF1DEB"/>
    <w:rsid w:val="00EF1F64"/>
    <w:rsid w:val="00EF208C"/>
    <w:rsid w:val="00EF20F4"/>
    <w:rsid w:val="00EF22CD"/>
    <w:rsid w:val="00EF27F8"/>
    <w:rsid w:val="00EF2B58"/>
    <w:rsid w:val="00EF2E38"/>
    <w:rsid w:val="00EF2F15"/>
    <w:rsid w:val="00EF3101"/>
    <w:rsid w:val="00EF3478"/>
    <w:rsid w:val="00EF38B0"/>
    <w:rsid w:val="00EF3982"/>
    <w:rsid w:val="00EF407C"/>
    <w:rsid w:val="00EF420B"/>
    <w:rsid w:val="00EF42E1"/>
    <w:rsid w:val="00EF4400"/>
    <w:rsid w:val="00EF47EA"/>
    <w:rsid w:val="00EF48E7"/>
    <w:rsid w:val="00EF4B95"/>
    <w:rsid w:val="00EF4E01"/>
    <w:rsid w:val="00EF5248"/>
    <w:rsid w:val="00EF569F"/>
    <w:rsid w:val="00EF5871"/>
    <w:rsid w:val="00EF5A66"/>
    <w:rsid w:val="00EF5D83"/>
    <w:rsid w:val="00EF5FCE"/>
    <w:rsid w:val="00EF6217"/>
    <w:rsid w:val="00EF6756"/>
    <w:rsid w:val="00EF67AB"/>
    <w:rsid w:val="00EF6E72"/>
    <w:rsid w:val="00EF7773"/>
    <w:rsid w:val="00EF7F01"/>
    <w:rsid w:val="00EF7F86"/>
    <w:rsid w:val="00F00112"/>
    <w:rsid w:val="00F008F4"/>
    <w:rsid w:val="00F011FD"/>
    <w:rsid w:val="00F01A67"/>
    <w:rsid w:val="00F01CE0"/>
    <w:rsid w:val="00F020A0"/>
    <w:rsid w:val="00F02907"/>
    <w:rsid w:val="00F031C6"/>
    <w:rsid w:val="00F033F1"/>
    <w:rsid w:val="00F03833"/>
    <w:rsid w:val="00F0498F"/>
    <w:rsid w:val="00F04C3E"/>
    <w:rsid w:val="00F04E5C"/>
    <w:rsid w:val="00F05CAB"/>
    <w:rsid w:val="00F05ED3"/>
    <w:rsid w:val="00F06201"/>
    <w:rsid w:val="00F06279"/>
    <w:rsid w:val="00F06437"/>
    <w:rsid w:val="00F0653F"/>
    <w:rsid w:val="00F0660B"/>
    <w:rsid w:val="00F06EDA"/>
    <w:rsid w:val="00F072CB"/>
    <w:rsid w:val="00F073B1"/>
    <w:rsid w:val="00F0793F"/>
    <w:rsid w:val="00F07B7D"/>
    <w:rsid w:val="00F103C6"/>
    <w:rsid w:val="00F10441"/>
    <w:rsid w:val="00F10EF3"/>
    <w:rsid w:val="00F1103F"/>
    <w:rsid w:val="00F114AF"/>
    <w:rsid w:val="00F116A3"/>
    <w:rsid w:val="00F12357"/>
    <w:rsid w:val="00F123F4"/>
    <w:rsid w:val="00F12593"/>
    <w:rsid w:val="00F12D18"/>
    <w:rsid w:val="00F1323F"/>
    <w:rsid w:val="00F135AF"/>
    <w:rsid w:val="00F137E8"/>
    <w:rsid w:val="00F1386A"/>
    <w:rsid w:val="00F13929"/>
    <w:rsid w:val="00F13C61"/>
    <w:rsid w:val="00F13D89"/>
    <w:rsid w:val="00F13EC4"/>
    <w:rsid w:val="00F144F0"/>
    <w:rsid w:val="00F14ADC"/>
    <w:rsid w:val="00F14DEE"/>
    <w:rsid w:val="00F151C1"/>
    <w:rsid w:val="00F15993"/>
    <w:rsid w:val="00F15FD8"/>
    <w:rsid w:val="00F16407"/>
    <w:rsid w:val="00F16569"/>
    <w:rsid w:val="00F16610"/>
    <w:rsid w:val="00F16C2F"/>
    <w:rsid w:val="00F16F4B"/>
    <w:rsid w:val="00F1715D"/>
    <w:rsid w:val="00F17525"/>
    <w:rsid w:val="00F178C9"/>
    <w:rsid w:val="00F178D2"/>
    <w:rsid w:val="00F17B31"/>
    <w:rsid w:val="00F2001C"/>
    <w:rsid w:val="00F201E2"/>
    <w:rsid w:val="00F205BA"/>
    <w:rsid w:val="00F20981"/>
    <w:rsid w:val="00F209CC"/>
    <w:rsid w:val="00F20CB0"/>
    <w:rsid w:val="00F20D07"/>
    <w:rsid w:val="00F20FF8"/>
    <w:rsid w:val="00F2103F"/>
    <w:rsid w:val="00F210EE"/>
    <w:rsid w:val="00F21637"/>
    <w:rsid w:val="00F216BF"/>
    <w:rsid w:val="00F216DF"/>
    <w:rsid w:val="00F21751"/>
    <w:rsid w:val="00F21D13"/>
    <w:rsid w:val="00F21D8E"/>
    <w:rsid w:val="00F2206D"/>
    <w:rsid w:val="00F221F9"/>
    <w:rsid w:val="00F22704"/>
    <w:rsid w:val="00F22EA4"/>
    <w:rsid w:val="00F23378"/>
    <w:rsid w:val="00F23448"/>
    <w:rsid w:val="00F234AD"/>
    <w:rsid w:val="00F23658"/>
    <w:rsid w:val="00F2371A"/>
    <w:rsid w:val="00F2380F"/>
    <w:rsid w:val="00F23C0B"/>
    <w:rsid w:val="00F23C0E"/>
    <w:rsid w:val="00F23CE8"/>
    <w:rsid w:val="00F24232"/>
    <w:rsid w:val="00F2442E"/>
    <w:rsid w:val="00F246D1"/>
    <w:rsid w:val="00F24A32"/>
    <w:rsid w:val="00F24B4F"/>
    <w:rsid w:val="00F24B85"/>
    <w:rsid w:val="00F24DED"/>
    <w:rsid w:val="00F24E87"/>
    <w:rsid w:val="00F24FFB"/>
    <w:rsid w:val="00F25138"/>
    <w:rsid w:val="00F251CC"/>
    <w:rsid w:val="00F255B7"/>
    <w:rsid w:val="00F25C04"/>
    <w:rsid w:val="00F25CDB"/>
    <w:rsid w:val="00F25ECE"/>
    <w:rsid w:val="00F2655C"/>
    <w:rsid w:val="00F268CC"/>
    <w:rsid w:val="00F268DB"/>
    <w:rsid w:val="00F26AE5"/>
    <w:rsid w:val="00F27214"/>
    <w:rsid w:val="00F27A09"/>
    <w:rsid w:val="00F27DD0"/>
    <w:rsid w:val="00F27F0B"/>
    <w:rsid w:val="00F300C2"/>
    <w:rsid w:val="00F30298"/>
    <w:rsid w:val="00F304F9"/>
    <w:rsid w:val="00F306E6"/>
    <w:rsid w:val="00F307A0"/>
    <w:rsid w:val="00F30839"/>
    <w:rsid w:val="00F30DB3"/>
    <w:rsid w:val="00F30F62"/>
    <w:rsid w:val="00F312CD"/>
    <w:rsid w:val="00F314E2"/>
    <w:rsid w:val="00F31BC3"/>
    <w:rsid w:val="00F31FDA"/>
    <w:rsid w:val="00F31FDE"/>
    <w:rsid w:val="00F320A6"/>
    <w:rsid w:val="00F32147"/>
    <w:rsid w:val="00F32729"/>
    <w:rsid w:val="00F327D4"/>
    <w:rsid w:val="00F32AE9"/>
    <w:rsid w:val="00F32DDB"/>
    <w:rsid w:val="00F33364"/>
    <w:rsid w:val="00F337B4"/>
    <w:rsid w:val="00F33803"/>
    <w:rsid w:val="00F33AAF"/>
    <w:rsid w:val="00F3433F"/>
    <w:rsid w:val="00F34891"/>
    <w:rsid w:val="00F34B72"/>
    <w:rsid w:val="00F35A5A"/>
    <w:rsid w:val="00F35C00"/>
    <w:rsid w:val="00F35ED6"/>
    <w:rsid w:val="00F361C4"/>
    <w:rsid w:val="00F3624D"/>
    <w:rsid w:val="00F36D92"/>
    <w:rsid w:val="00F36DE0"/>
    <w:rsid w:val="00F36E4E"/>
    <w:rsid w:val="00F404B7"/>
    <w:rsid w:val="00F40C3F"/>
    <w:rsid w:val="00F40F39"/>
    <w:rsid w:val="00F4124C"/>
    <w:rsid w:val="00F4140E"/>
    <w:rsid w:val="00F416DC"/>
    <w:rsid w:val="00F41CBB"/>
    <w:rsid w:val="00F41D6D"/>
    <w:rsid w:val="00F4207C"/>
    <w:rsid w:val="00F422F8"/>
    <w:rsid w:val="00F425BE"/>
    <w:rsid w:val="00F42693"/>
    <w:rsid w:val="00F42736"/>
    <w:rsid w:val="00F4279D"/>
    <w:rsid w:val="00F42A5D"/>
    <w:rsid w:val="00F42C41"/>
    <w:rsid w:val="00F42F2C"/>
    <w:rsid w:val="00F43B1C"/>
    <w:rsid w:val="00F43C5F"/>
    <w:rsid w:val="00F43E73"/>
    <w:rsid w:val="00F44217"/>
    <w:rsid w:val="00F44425"/>
    <w:rsid w:val="00F44482"/>
    <w:rsid w:val="00F445FA"/>
    <w:rsid w:val="00F447C5"/>
    <w:rsid w:val="00F44822"/>
    <w:rsid w:val="00F44879"/>
    <w:rsid w:val="00F44934"/>
    <w:rsid w:val="00F44CC2"/>
    <w:rsid w:val="00F45400"/>
    <w:rsid w:val="00F4573F"/>
    <w:rsid w:val="00F4587E"/>
    <w:rsid w:val="00F45E50"/>
    <w:rsid w:val="00F45E91"/>
    <w:rsid w:val="00F45EED"/>
    <w:rsid w:val="00F46325"/>
    <w:rsid w:val="00F46820"/>
    <w:rsid w:val="00F46E71"/>
    <w:rsid w:val="00F46F20"/>
    <w:rsid w:val="00F46FA3"/>
    <w:rsid w:val="00F4703B"/>
    <w:rsid w:val="00F4726D"/>
    <w:rsid w:val="00F47514"/>
    <w:rsid w:val="00F47881"/>
    <w:rsid w:val="00F478BA"/>
    <w:rsid w:val="00F4794E"/>
    <w:rsid w:val="00F47EF2"/>
    <w:rsid w:val="00F50225"/>
    <w:rsid w:val="00F5039D"/>
    <w:rsid w:val="00F50449"/>
    <w:rsid w:val="00F507CB"/>
    <w:rsid w:val="00F50A0D"/>
    <w:rsid w:val="00F50D48"/>
    <w:rsid w:val="00F51278"/>
    <w:rsid w:val="00F51289"/>
    <w:rsid w:val="00F513CA"/>
    <w:rsid w:val="00F520CE"/>
    <w:rsid w:val="00F523F4"/>
    <w:rsid w:val="00F53027"/>
    <w:rsid w:val="00F53719"/>
    <w:rsid w:val="00F5376D"/>
    <w:rsid w:val="00F537E6"/>
    <w:rsid w:val="00F53DEF"/>
    <w:rsid w:val="00F53E99"/>
    <w:rsid w:val="00F5437E"/>
    <w:rsid w:val="00F547D2"/>
    <w:rsid w:val="00F5487B"/>
    <w:rsid w:val="00F5498B"/>
    <w:rsid w:val="00F54BD6"/>
    <w:rsid w:val="00F54C04"/>
    <w:rsid w:val="00F54D00"/>
    <w:rsid w:val="00F54DC8"/>
    <w:rsid w:val="00F54E6E"/>
    <w:rsid w:val="00F54E90"/>
    <w:rsid w:val="00F55300"/>
    <w:rsid w:val="00F5569D"/>
    <w:rsid w:val="00F556AE"/>
    <w:rsid w:val="00F558C1"/>
    <w:rsid w:val="00F55AFA"/>
    <w:rsid w:val="00F55D14"/>
    <w:rsid w:val="00F55EFA"/>
    <w:rsid w:val="00F55FB6"/>
    <w:rsid w:val="00F5601A"/>
    <w:rsid w:val="00F5606A"/>
    <w:rsid w:val="00F56869"/>
    <w:rsid w:val="00F569F1"/>
    <w:rsid w:val="00F56C47"/>
    <w:rsid w:val="00F56CA0"/>
    <w:rsid w:val="00F56EDC"/>
    <w:rsid w:val="00F57161"/>
    <w:rsid w:val="00F572FD"/>
    <w:rsid w:val="00F57356"/>
    <w:rsid w:val="00F574BE"/>
    <w:rsid w:val="00F577FA"/>
    <w:rsid w:val="00F57B69"/>
    <w:rsid w:val="00F57D06"/>
    <w:rsid w:val="00F57DF4"/>
    <w:rsid w:val="00F57E6A"/>
    <w:rsid w:val="00F57F9B"/>
    <w:rsid w:val="00F60251"/>
    <w:rsid w:val="00F60717"/>
    <w:rsid w:val="00F6080D"/>
    <w:rsid w:val="00F60812"/>
    <w:rsid w:val="00F60A08"/>
    <w:rsid w:val="00F60BB0"/>
    <w:rsid w:val="00F60C98"/>
    <w:rsid w:val="00F60E13"/>
    <w:rsid w:val="00F61056"/>
    <w:rsid w:val="00F612BB"/>
    <w:rsid w:val="00F613C6"/>
    <w:rsid w:val="00F619F8"/>
    <w:rsid w:val="00F61ED3"/>
    <w:rsid w:val="00F61F5D"/>
    <w:rsid w:val="00F62116"/>
    <w:rsid w:val="00F62230"/>
    <w:rsid w:val="00F625B8"/>
    <w:rsid w:val="00F62EC2"/>
    <w:rsid w:val="00F63265"/>
    <w:rsid w:val="00F636E6"/>
    <w:rsid w:val="00F6384D"/>
    <w:rsid w:val="00F63D95"/>
    <w:rsid w:val="00F63EF1"/>
    <w:rsid w:val="00F63F0A"/>
    <w:rsid w:val="00F63F9E"/>
    <w:rsid w:val="00F63FDC"/>
    <w:rsid w:val="00F645DC"/>
    <w:rsid w:val="00F64C72"/>
    <w:rsid w:val="00F64CBA"/>
    <w:rsid w:val="00F65547"/>
    <w:rsid w:val="00F6565E"/>
    <w:rsid w:val="00F65ABC"/>
    <w:rsid w:val="00F65C39"/>
    <w:rsid w:val="00F65EAF"/>
    <w:rsid w:val="00F65F46"/>
    <w:rsid w:val="00F66596"/>
    <w:rsid w:val="00F666B7"/>
    <w:rsid w:val="00F666C4"/>
    <w:rsid w:val="00F669A0"/>
    <w:rsid w:val="00F66BA3"/>
    <w:rsid w:val="00F67236"/>
    <w:rsid w:val="00F6790A"/>
    <w:rsid w:val="00F67A16"/>
    <w:rsid w:val="00F67CA4"/>
    <w:rsid w:val="00F70BA5"/>
    <w:rsid w:val="00F70D0D"/>
    <w:rsid w:val="00F70E30"/>
    <w:rsid w:val="00F70ECA"/>
    <w:rsid w:val="00F7161D"/>
    <w:rsid w:val="00F71B70"/>
    <w:rsid w:val="00F71C37"/>
    <w:rsid w:val="00F71C71"/>
    <w:rsid w:val="00F71D61"/>
    <w:rsid w:val="00F71E62"/>
    <w:rsid w:val="00F728BC"/>
    <w:rsid w:val="00F728E9"/>
    <w:rsid w:val="00F72922"/>
    <w:rsid w:val="00F7292D"/>
    <w:rsid w:val="00F72996"/>
    <w:rsid w:val="00F72997"/>
    <w:rsid w:val="00F73039"/>
    <w:rsid w:val="00F73068"/>
    <w:rsid w:val="00F73613"/>
    <w:rsid w:val="00F73634"/>
    <w:rsid w:val="00F73635"/>
    <w:rsid w:val="00F7381B"/>
    <w:rsid w:val="00F73AE8"/>
    <w:rsid w:val="00F73B1D"/>
    <w:rsid w:val="00F73F56"/>
    <w:rsid w:val="00F74061"/>
    <w:rsid w:val="00F744F6"/>
    <w:rsid w:val="00F74C27"/>
    <w:rsid w:val="00F74D52"/>
    <w:rsid w:val="00F752F8"/>
    <w:rsid w:val="00F7559F"/>
    <w:rsid w:val="00F75814"/>
    <w:rsid w:val="00F75B97"/>
    <w:rsid w:val="00F75C9C"/>
    <w:rsid w:val="00F75EBF"/>
    <w:rsid w:val="00F75EFE"/>
    <w:rsid w:val="00F760EC"/>
    <w:rsid w:val="00F762D0"/>
    <w:rsid w:val="00F76586"/>
    <w:rsid w:val="00F76E28"/>
    <w:rsid w:val="00F76E2B"/>
    <w:rsid w:val="00F76FAE"/>
    <w:rsid w:val="00F7711E"/>
    <w:rsid w:val="00F7735F"/>
    <w:rsid w:val="00F776FB"/>
    <w:rsid w:val="00F77AB3"/>
    <w:rsid w:val="00F77EAE"/>
    <w:rsid w:val="00F80307"/>
    <w:rsid w:val="00F8061E"/>
    <w:rsid w:val="00F8085A"/>
    <w:rsid w:val="00F80A07"/>
    <w:rsid w:val="00F80DAE"/>
    <w:rsid w:val="00F80F49"/>
    <w:rsid w:val="00F80F55"/>
    <w:rsid w:val="00F80FE1"/>
    <w:rsid w:val="00F812D4"/>
    <w:rsid w:val="00F8132C"/>
    <w:rsid w:val="00F81619"/>
    <w:rsid w:val="00F81849"/>
    <w:rsid w:val="00F81921"/>
    <w:rsid w:val="00F8199B"/>
    <w:rsid w:val="00F81F1F"/>
    <w:rsid w:val="00F821FE"/>
    <w:rsid w:val="00F82226"/>
    <w:rsid w:val="00F82405"/>
    <w:rsid w:val="00F8252A"/>
    <w:rsid w:val="00F8255B"/>
    <w:rsid w:val="00F8286E"/>
    <w:rsid w:val="00F82E88"/>
    <w:rsid w:val="00F83437"/>
    <w:rsid w:val="00F83537"/>
    <w:rsid w:val="00F8370E"/>
    <w:rsid w:val="00F83763"/>
    <w:rsid w:val="00F84249"/>
    <w:rsid w:val="00F848A1"/>
    <w:rsid w:val="00F849BE"/>
    <w:rsid w:val="00F84C8E"/>
    <w:rsid w:val="00F84DA0"/>
    <w:rsid w:val="00F84F57"/>
    <w:rsid w:val="00F85135"/>
    <w:rsid w:val="00F8532C"/>
    <w:rsid w:val="00F85372"/>
    <w:rsid w:val="00F85788"/>
    <w:rsid w:val="00F85815"/>
    <w:rsid w:val="00F85A57"/>
    <w:rsid w:val="00F85B10"/>
    <w:rsid w:val="00F85D63"/>
    <w:rsid w:val="00F85EF9"/>
    <w:rsid w:val="00F85FA9"/>
    <w:rsid w:val="00F861F1"/>
    <w:rsid w:val="00F86252"/>
    <w:rsid w:val="00F8670F"/>
    <w:rsid w:val="00F86A3B"/>
    <w:rsid w:val="00F86EC2"/>
    <w:rsid w:val="00F86FFC"/>
    <w:rsid w:val="00F87006"/>
    <w:rsid w:val="00F87395"/>
    <w:rsid w:val="00F874CE"/>
    <w:rsid w:val="00F8765A"/>
    <w:rsid w:val="00F8781A"/>
    <w:rsid w:val="00F87D5E"/>
    <w:rsid w:val="00F87E24"/>
    <w:rsid w:val="00F87E7D"/>
    <w:rsid w:val="00F87FA7"/>
    <w:rsid w:val="00F9025B"/>
    <w:rsid w:val="00F90931"/>
    <w:rsid w:val="00F90B21"/>
    <w:rsid w:val="00F90B72"/>
    <w:rsid w:val="00F91729"/>
    <w:rsid w:val="00F918A5"/>
    <w:rsid w:val="00F91F9E"/>
    <w:rsid w:val="00F92072"/>
    <w:rsid w:val="00F920B4"/>
    <w:rsid w:val="00F9232F"/>
    <w:rsid w:val="00F92417"/>
    <w:rsid w:val="00F926C1"/>
    <w:rsid w:val="00F92D7C"/>
    <w:rsid w:val="00F92DF5"/>
    <w:rsid w:val="00F92EE0"/>
    <w:rsid w:val="00F93586"/>
    <w:rsid w:val="00F93684"/>
    <w:rsid w:val="00F9369B"/>
    <w:rsid w:val="00F937F6"/>
    <w:rsid w:val="00F93843"/>
    <w:rsid w:val="00F93A40"/>
    <w:rsid w:val="00F93AAF"/>
    <w:rsid w:val="00F93AC5"/>
    <w:rsid w:val="00F93ADC"/>
    <w:rsid w:val="00F941BB"/>
    <w:rsid w:val="00F942A6"/>
    <w:rsid w:val="00F94677"/>
    <w:rsid w:val="00F94A6C"/>
    <w:rsid w:val="00F94BCE"/>
    <w:rsid w:val="00F94D48"/>
    <w:rsid w:val="00F94E21"/>
    <w:rsid w:val="00F94E4F"/>
    <w:rsid w:val="00F958FE"/>
    <w:rsid w:val="00F95AD3"/>
    <w:rsid w:val="00F95ADB"/>
    <w:rsid w:val="00F95AF8"/>
    <w:rsid w:val="00F963B4"/>
    <w:rsid w:val="00F96413"/>
    <w:rsid w:val="00F966B9"/>
    <w:rsid w:val="00F967A9"/>
    <w:rsid w:val="00F96BD2"/>
    <w:rsid w:val="00F96F19"/>
    <w:rsid w:val="00F972DB"/>
    <w:rsid w:val="00F975C8"/>
    <w:rsid w:val="00F976A6"/>
    <w:rsid w:val="00F97700"/>
    <w:rsid w:val="00F9790A"/>
    <w:rsid w:val="00F97F22"/>
    <w:rsid w:val="00FA02CE"/>
    <w:rsid w:val="00FA045F"/>
    <w:rsid w:val="00FA0776"/>
    <w:rsid w:val="00FA09D4"/>
    <w:rsid w:val="00FA0EF8"/>
    <w:rsid w:val="00FA16DE"/>
    <w:rsid w:val="00FA1A22"/>
    <w:rsid w:val="00FA1DB0"/>
    <w:rsid w:val="00FA1DF6"/>
    <w:rsid w:val="00FA20A4"/>
    <w:rsid w:val="00FA2C0D"/>
    <w:rsid w:val="00FA2C26"/>
    <w:rsid w:val="00FA3134"/>
    <w:rsid w:val="00FA31CB"/>
    <w:rsid w:val="00FA3579"/>
    <w:rsid w:val="00FA3589"/>
    <w:rsid w:val="00FA3762"/>
    <w:rsid w:val="00FA3A5D"/>
    <w:rsid w:val="00FA409B"/>
    <w:rsid w:val="00FA4863"/>
    <w:rsid w:val="00FA4CC6"/>
    <w:rsid w:val="00FA4D13"/>
    <w:rsid w:val="00FA5229"/>
    <w:rsid w:val="00FA55D7"/>
    <w:rsid w:val="00FA5709"/>
    <w:rsid w:val="00FA575D"/>
    <w:rsid w:val="00FA582C"/>
    <w:rsid w:val="00FA5B98"/>
    <w:rsid w:val="00FA5CE0"/>
    <w:rsid w:val="00FA6163"/>
    <w:rsid w:val="00FA6454"/>
    <w:rsid w:val="00FA648F"/>
    <w:rsid w:val="00FA6814"/>
    <w:rsid w:val="00FA684C"/>
    <w:rsid w:val="00FA6C83"/>
    <w:rsid w:val="00FA741D"/>
    <w:rsid w:val="00FA748F"/>
    <w:rsid w:val="00FA74B2"/>
    <w:rsid w:val="00FA784D"/>
    <w:rsid w:val="00FA791B"/>
    <w:rsid w:val="00FA7DD2"/>
    <w:rsid w:val="00FB0731"/>
    <w:rsid w:val="00FB0809"/>
    <w:rsid w:val="00FB0A58"/>
    <w:rsid w:val="00FB0D34"/>
    <w:rsid w:val="00FB145A"/>
    <w:rsid w:val="00FB19AE"/>
    <w:rsid w:val="00FB20BE"/>
    <w:rsid w:val="00FB26FF"/>
    <w:rsid w:val="00FB2720"/>
    <w:rsid w:val="00FB2996"/>
    <w:rsid w:val="00FB2C98"/>
    <w:rsid w:val="00FB2D49"/>
    <w:rsid w:val="00FB2F82"/>
    <w:rsid w:val="00FB3105"/>
    <w:rsid w:val="00FB33C7"/>
    <w:rsid w:val="00FB34E0"/>
    <w:rsid w:val="00FB38BF"/>
    <w:rsid w:val="00FB3A57"/>
    <w:rsid w:val="00FB3C44"/>
    <w:rsid w:val="00FB4151"/>
    <w:rsid w:val="00FB47EB"/>
    <w:rsid w:val="00FB4ADC"/>
    <w:rsid w:val="00FB4DDB"/>
    <w:rsid w:val="00FB51BD"/>
    <w:rsid w:val="00FB56D7"/>
    <w:rsid w:val="00FB57BE"/>
    <w:rsid w:val="00FB5A9B"/>
    <w:rsid w:val="00FB5BB4"/>
    <w:rsid w:val="00FB5DCB"/>
    <w:rsid w:val="00FB60DC"/>
    <w:rsid w:val="00FB624A"/>
    <w:rsid w:val="00FB62B0"/>
    <w:rsid w:val="00FB6575"/>
    <w:rsid w:val="00FB695D"/>
    <w:rsid w:val="00FB6B61"/>
    <w:rsid w:val="00FB6E0C"/>
    <w:rsid w:val="00FB7371"/>
    <w:rsid w:val="00FB74AA"/>
    <w:rsid w:val="00FB78AB"/>
    <w:rsid w:val="00FB78AD"/>
    <w:rsid w:val="00FB7A36"/>
    <w:rsid w:val="00FB7B4D"/>
    <w:rsid w:val="00FB7DE3"/>
    <w:rsid w:val="00FB7FC1"/>
    <w:rsid w:val="00FC08F0"/>
    <w:rsid w:val="00FC0D4E"/>
    <w:rsid w:val="00FC0E09"/>
    <w:rsid w:val="00FC101B"/>
    <w:rsid w:val="00FC1053"/>
    <w:rsid w:val="00FC1226"/>
    <w:rsid w:val="00FC1227"/>
    <w:rsid w:val="00FC13D6"/>
    <w:rsid w:val="00FC13F4"/>
    <w:rsid w:val="00FC19BE"/>
    <w:rsid w:val="00FC1A07"/>
    <w:rsid w:val="00FC1D23"/>
    <w:rsid w:val="00FC21EA"/>
    <w:rsid w:val="00FC26AC"/>
    <w:rsid w:val="00FC29B4"/>
    <w:rsid w:val="00FC2B3E"/>
    <w:rsid w:val="00FC2C84"/>
    <w:rsid w:val="00FC2D96"/>
    <w:rsid w:val="00FC2EF1"/>
    <w:rsid w:val="00FC314B"/>
    <w:rsid w:val="00FC31AD"/>
    <w:rsid w:val="00FC31F0"/>
    <w:rsid w:val="00FC32D8"/>
    <w:rsid w:val="00FC338D"/>
    <w:rsid w:val="00FC361D"/>
    <w:rsid w:val="00FC37D6"/>
    <w:rsid w:val="00FC3B7B"/>
    <w:rsid w:val="00FC40B0"/>
    <w:rsid w:val="00FC43FC"/>
    <w:rsid w:val="00FC4425"/>
    <w:rsid w:val="00FC44F5"/>
    <w:rsid w:val="00FC4584"/>
    <w:rsid w:val="00FC46FB"/>
    <w:rsid w:val="00FC4781"/>
    <w:rsid w:val="00FC4902"/>
    <w:rsid w:val="00FC495B"/>
    <w:rsid w:val="00FC4E0D"/>
    <w:rsid w:val="00FC54FC"/>
    <w:rsid w:val="00FC5654"/>
    <w:rsid w:val="00FC5C66"/>
    <w:rsid w:val="00FC618B"/>
    <w:rsid w:val="00FC631C"/>
    <w:rsid w:val="00FC66C4"/>
    <w:rsid w:val="00FC66E7"/>
    <w:rsid w:val="00FC6C60"/>
    <w:rsid w:val="00FC6D70"/>
    <w:rsid w:val="00FC7F42"/>
    <w:rsid w:val="00FD014D"/>
    <w:rsid w:val="00FD0405"/>
    <w:rsid w:val="00FD04A5"/>
    <w:rsid w:val="00FD062F"/>
    <w:rsid w:val="00FD0943"/>
    <w:rsid w:val="00FD09CB"/>
    <w:rsid w:val="00FD10EC"/>
    <w:rsid w:val="00FD1A07"/>
    <w:rsid w:val="00FD1B30"/>
    <w:rsid w:val="00FD1C70"/>
    <w:rsid w:val="00FD1E9F"/>
    <w:rsid w:val="00FD1F7C"/>
    <w:rsid w:val="00FD2142"/>
    <w:rsid w:val="00FD21F3"/>
    <w:rsid w:val="00FD2286"/>
    <w:rsid w:val="00FD2389"/>
    <w:rsid w:val="00FD2483"/>
    <w:rsid w:val="00FD26DD"/>
    <w:rsid w:val="00FD294A"/>
    <w:rsid w:val="00FD2D7B"/>
    <w:rsid w:val="00FD3481"/>
    <w:rsid w:val="00FD34CA"/>
    <w:rsid w:val="00FD37F0"/>
    <w:rsid w:val="00FD3A8E"/>
    <w:rsid w:val="00FD3C0B"/>
    <w:rsid w:val="00FD409F"/>
    <w:rsid w:val="00FD4C91"/>
    <w:rsid w:val="00FD4CE1"/>
    <w:rsid w:val="00FD4D48"/>
    <w:rsid w:val="00FD4E1D"/>
    <w:rsid w:val="00FD51E9"/>
    <w:rsid w:val="00FD520B"/>
    <w:rsid w:val="00FD55EB"/>
    <w:rsid w:val="00FD580A"/>
    <w:rsid w:val="00FD58C2"/>
    <w:rsid w:val="00FD5B36"/>
    <w:rsid w:val="00FD5B60"/>
    <w:rsid w:val="00FD5E20"/>
    <w:rsid w:val="00FD60E4"/>
    <w:rsid w:val="00FD6301"/>
    <w:rsid w:val="00FD638A"/>
    <w:rsid w:val="00FD663A"/>
    <w:rsid w:val="00FD667A"/>
    <w:rsid w:val="00FD6757"/>
    <w:rsid w:val="00FD6BA1"/>
    <w:rsid w:val="00FD718F"/>
    <w:rsid w:val="00FD744B"/>
    <w:rsid w:val="00FD7468"/>
    <w:rsid w:val="00FD760E"/>
    <w:rsid w:val="00FD774A"/>
    <w:rsid w:val="00FD7A7F"/>
    <w:rsid w:val="00FD7C91"/>
    <w:rsid w:val="00FE028B"/>
    <w:rsid w:val="00FE02CC"/>
    <w:rsid w:val="00FE0365"/>
    <w:rsid w:val="00FE0AD5"/>
    <w:rsid w:val="00FE0EA5"/>
    <w:rsid w:val="00FE10D7"/>
    <w:rsid w:val="00FE18DA"/>
    <w:rsid w:val="00FE1F3F"/>
    <w:rsid w:val="00FE245D"/>
    <w:rsid w:val="00FE2595"/>
    <w:rsid w:val="00FE2ABA"/>
    <w:rsid w:val="00FE2B3D"/>
    <w:rsid w:val="00FE2D5C"/>
    <w:rsid w:val="00FE3759"/>
    <w:rsid w:val="00FE3A58"/>
    <w:rsid w:val="00FE3AA2"/>
    <w:rsid w:val="00FE3ADF"/>
    <w:rsid w:val="00FE3EEA"/>
    <w:rsid w:val="00FE4232"/>
    <w:rsid w:val="00FE4B49"/>
    <w:rsid w:val="00FE4EB4"/>
    <w:rsid w:val="00FE4F9C"/>
    <w:rsid w:val="00FE5186"/>
    <w:rsid w:val="00FE5724"/>
    <w:rsid w:val="00FE579B"/>
    <w:rsid w:val="00FE5A0A"/>
    <w:rsid w:val="00FE5F3D"/>
    <w:rsid w:val="00FE60A2"/>
    <w:rsid w:val="00FE61FE"/>
    <w:rsid w:val="00FE6543"/>
    <w:rsid w:val="00FE6784"/>
    <w:rsid w:val="00FE6C4D"/>
    <w:rsid w:val="00FE6F79"/>
    <w:rsid w:val="00FE700B"/>
    <w:rsid w:val="00FE7184"/>
    <w:rsid w:val="00FE76ED"/>
    <w:rsid w:val="00FE7734"/>
    <w:rsid w:val="00FE778F"/>
    <w:rsid w:val="00FE7C96"/>
    <w:rsid w:val="00FE7F58"/>
    <w:rsid w:val="00FF025A"/>
    <w:rsid w:val="00FF03ED"/>
    <w:rsid w:val="00FF0414"/>
    <w:rsid w:val="00FF044B"/>
    <w:rsid w:val="00FF0532"/>
    <w:rsid w:val="00FF065F"/>
    <w:rsid w:val="00FF0B10"/>
    <w:rsid w:val="00FF0E53"/>
    <w:rsid w:val="00FF0F18"/>
    <w:rsid w:val="00FF15F2"/>
    <w:rsid w:val="00FF1944"/>
    <w:rsid w:val="00FF1E2D"/>
    <w:rsid w:val="00FF2068"/>
    <w:rsid w:val="00FF2357"/>
    <w:rsid w:val="00FF24BB"/>
    <w:rsid w:val="00FF2797"/>
    <w:rsid w:val="00FF2C2A"/>
    <w:rsid w:val="00FF2E1E"/>
    <w:rsid w:val="00FF3254"/>
    <w:rsid w:val="00FF3363"/>
    <w:rsid w:val="00FF3585"/>
    <w:rsid w:val="00FF361C"/>
    <w:rsid w:val="00FF36D7"/>
    <w:rsid w:val="00FF3A3F"/>
    <w:rsid w:val="00FF3B83"/>
    <w:rsid w:val="00FF3D0A"/>
    <w:rsid w:val="00FF4B86"/>
    <w:rsid w:val="00FF4D38"/>
    <w:rsid w:val="00FF4DC2"/>
    <w:rsid w:val="00FF4F19"/>
    <w:rsid w:val="00FF51C6"/>
    <w:rsid w:val="00FF5ADE"/>
    <w:rsid w:val="00FF5AE5"/>
    <w:rsid w:val="00FF5B74"/>
    <w:rsid w:val="00FF5ECD"/>
    <w:rsid w:val="00FF6355"/>
    <w:rsid w:val="00FF6685"/>
    <w:rsid w:val="00FF694A"/>
    <w:rsid w:val="00FF70AB"/>
    <w:rsid w:val="00FF7408"/>
    <w:rsid w:val="00FF750A"/>
    <w:rsid w:val="00FF75F6"/>
    <w:rsid w:val="00FF7688"/>
    <w:rsid w:val="00FF7AB4"/>
    <w:rsid w:val="00FF7C42"/>
    <w:rsid w:val="00FF7DBF"/>
    <w:rsid w:val="00FF7DC2"/>
    <w:rsid w:val="010E4615"/>
    <w:rsid w:val="01189DF3"/>
    <w:rsid w:val="012CDF32"/>
    <w:rsid w:val="0186D3AC"/>
    <w:rsid w:val="0194BC32"/>
    <w:rsid w:val="028E296E"/>
    <w:rsid w:val="02B4C510"/>
    <w:rsid w:val="034C23C8"/>
    <w:rsid w:val="03947224"/>
    <w:rsid w:val="03CDA693"/>
    <w:rsid w:val="03CE56F1"/>
    <w:rsid w:val="03D8B379"/>
    <w:rsid w:val="042A784D"/>
    <w:rsid w:val="044F379F"/>
    <w:rsid w:val="046935F7"/>
    <w:rsid w:val="0503082F"/>
    <w:rsid w:val="05177685"/>
    <w:rsid w:val="058B029A"/>
    <w:rsid w:val="05BC5C9D"/>
    <w:rsid w:val="05C24F62"/>
    <w:rsid w:val="05ED4F16"/>
    <w:rsid w:val="05FC517F"/>
    <w:rsid w:val="068864AB"/>
    <w:rsid w:val="0723A8DD"/>
    <w:rsid w:val="073D8556"/>
    <w:rsid w:val="09A13112"/>
    <w:rsid w:val="0A0B9BEC"/>
    <w:rsid w:val="0A4C7D73"/>
    <w:rsid w:val="0A6B39FB"/>
    <w:rsid w:val="0A94725C"/>
    <w:rsid w:val="0AF6FC57"/>
    <w:rsid w:val="0B0A5AC7"/>
    <w:rsid w:val="0B1124F0"/>
    <w:rsid w:val="0B7F3839"/>
    <w:rsid w:val="0B87C85A"/>
    <w:rsid w:val="0B8902BA"/>
    <w:rsid w:val="0BB556DE"/>
    <w:rsid w:val="0BFA7505"/>
    <w:rsid w:val="0C40ACA3"/>
    <w:rsid w:val="0C958279"/>
    <w:rsid w:val="0CB75C06"/>
    <w:rsid w:val="0CD7D4CC"/>
    <w:rsid w:val="0D2CDACE"/>
    <w:rsid w:val="0D3C286C"/>
    <w:rsid w:val="0D40F0F0"/>
    <w:rsid w:val="0DFCFFEC"/>
    <w:rsid w:val="0EBCF207"/>
    <w:rsid w:val="0EE99027"/>
    <w:rsid w:val="0F1AC6B9"/>
    <w:rsid w:val="0F332D07"/>
    <w:rsid w:val="0F75616F"/>
    <w:rsid w:val="0F8EA2D6"/>
    <w:rsid w:val="10EA68EF"/>
    <w:rsid w:val="10F13B02"/>
    <w:rsid w:val="110B14A6"/>
    <w:rsid w:val="11382377"/>
    <w:rsid w:val="1146FD9D"/>
    <w:rsid w:val="1182A335"/>
    <w:rsid w:val="11C92D72"/>
    <w:rsid w:val="11D26D60"/>
    <w:rsid w:val="11D8B1C8"/>
    <w:rsid w:val="1249F22E"/>
    <w:rsid w:val="128C1324"/>
    <w:rsid w:val="12DC3087"/>
    <w:rsid w:val="130CDE11"/>
    <w:rsid w:val="1315F401"/>
    <w:rsid w:val="13644D68"/>
    <w:rsid w:val="13875D9F"/>
    <w:rsid w:val="138E573C"/>
    <w:rsid w:val="13AB5433"/>
    <w:rsid w:val="14076F01"/>
    <w:rsid w:val="1423E6A0"/>
    <w:rsid w:val="1433E869"/>
    <w:rsid w:val="1448EA09"/>
    <w:rsid w:val="14C69609"/>
    <w:rsid w:val="14D81D45"/>
    <w:rsid w:val="14DD29DF"/>
    <w:rsid w:val="1509C48D"/>
    <w:rsid w:val="156E6348"/>
    <w:rsid w:val="15AB6994"/>
    <w:rsid w:val="15CECA4B"/>
    <w:rsid w:val="15D86467"/>
    <w:rsid w:val="15F4BAAA"/>
    <w:rsid w:val="1627891B"/>
    <w:rsid w:val="16297270"/>
    <w:rsid w:val="164703F1"/>
    <w:rsid w:val="16DE8AA6"/>
    <w:rsid w:val="171A2036"/>
    <w:rsid w:val="172B5FBB"/>
    <w:rsid w:val="17535DFB"/>
    <w:rsid w:val="1789BB68"/>
    <w:rsid w:val="18CC26A5"/>
    <w:rsid w:val="18D994EF"/>
    <w:rsid w:val="191725CB"/>
    <w:rsid w:val="192AA626"/>
    <w:rsid w:val="19804BBB"/>
    <w:rsid w:val="199355D3"/>
    <w:rsid w:val="1A696777"/>
    <w:rsid w:val="1A7CF33B"/>
    <w:rsid w:val="1A8C9F6B"/>
    <w:rsid w:val="1ABCB9D8"/>
    <w:rsid w:val="1AC95D66"/>
    <w:rsid w:val="1AF34B85"/>
    <w:rsid w:val="1AF380BD"/>
    <w:rsid w:val="1BA8889D"/>
    <w:rsid w:val="1C6557E4"/>
    <w:rsid w:val="1C74681D"/>
    <w:rsid w:val="1CC85110"/>
    <w:rsid w:val="1CE2FC34"/>
    <w:rsid w:val="1CF48969"/>
    <w:rsid w:val="1D015D7D"/>
    <w:rsid w:val="1D3F426B"/>
    <w:rsid w:val="1D69CE8D"/>
    <w:rsid w:val="1D6BA371"/>
    <w:rsid w:val="1D8D9242"/>
    <w:rsid w:val="1DB394D1"/>
    <w:rsid w:val="1DD13191"/>
    <w:rsid w:val="1E3111BD"/>
    <w:rsid w:val="1E7047E3"/>
    <w:rsid w:val="1E93A587"/>
    <w:rsid w:val="1ECF27BC"/>
    <w:rsid w:val="1F0260C1"/>
    <w:rsid w:val="1F2EC55F"/>
    <w:rsid w:val="1F47CCEA"/>
    <w:rsid w:val="1F645B54"/>
    <w:rsid w:val="1F941E7F"/>
    <w:rsid w:val="1FFB0859"/>
    <w:rsid w:val="201EA2A1"/>
    <w:rsid w:val="20B657FF"/>
    <w:rsid w:val="20D91680"/>
    <w:rsid w:val="20DD35C3"/>
    <w:rsid w:val="21A81735"/>
    <w:rsid w:val="21BCDA02"/>
    <w:rsid w:val="21C167E8"/>
    <w:rsid w:val="21FF2395"/>
    <w:rsid w:val="222752E8"/>
    <w:rsid w:val="226E2614"/>
    <w:rsid w:val="227D60D7"/>
    <w:rsid w:val="22A7784E"/>
    <w:rsid w:val="22E1F49B"/>
    <w:rsid w:val="23501A57"/>
    <w:rsid w:val="2378C0ED"/>
    <w:rsid w:val="23813432"/>
    <w:rsid w:val="23C696A9"/>
    <w:rsid w:val="242780B6"/>
    <w:rsid w:val="247E10DD"/>
    <w:rsid w:val="2493837D"/>
    <w:rsid w:val="24988066"/>
    <w:rsid w:val="24B37903"/>
    <w:rsid w:val="2558604C"/>
    <w:rsid w:val="25AD4E85"/>
    <w:rsid w:val="25C18CDB"/>
    <w:rsid w:val="260999B6"/>
    <w:rsid w:val="2668E9C8"/>
    <w:rsid w:val="26CB8722"/>
    <w:rsid w:val="26F524C9"/>
    <w:rsid w:val="27195647"/>
    <w:rsid w:val="2741F730"/>
    <w:rsid w:val="2774D69B"/>
    <w:rsid w:val="27C902B4"/>
    <w:rsid w:val="286604A9"/>
    <w:rsid w:val="28B225F7"/>
    <w:rsid w:val="28F84E0D"/>
    <w:rsid w:val="29069B07"/>
    <w:rsid w:val="2A1387FE"/>
    <w:rsid w:val="2A1B9E3B"/>
    <w:rsid w:val="2A37055E"/>
    <w:rsid w:val="2A4C1D58"/>
    <w:rsid w:val="2A760503"/>
    <w:rsid w:val="2AA47559"/>
    <w:rsid w:val="2AE87029"/>
    <w:rsid w:val="2B042513"/>
    <w:rsid w:val="2B204785"/>
    <w:rsid w:val="2B8F9E1E"/>
    <w:rsid w:val="2BD0A3EF"/>
    <w:rsid w:val="2C01A5F4"/>
    <w:rsid w:val="2C61AB07"/>
    <w:rsid w:val="2CC9F56D"/>
    <w:rsid w:val="2CCF204E"/>
    <w:rsid w:val="2D46D979"/>
    <w:rsid w:val="2D4D3A49"/>
    <w:rsid w:val="2D639301"/>
    <w:rsid w:val="2D6CD195"/>
    <w:rsid w:val="2E0B1B25"/>
    <w:rsid w:val="2E0D0F88"/>
    <w:rsid w:val="2E37E44C"/>
    <w:rsid w:val="2EB79598"/>
    <w:rsid w:val="2EF39AF4"/>
    <w:rsid w:val="2EFE1A5A"/>
    <w:rsid w:val="2F49F909"/>
    <w:rsid w:val="2F51B486"/>
    <w:rsid w:val="2FB97C0E"/>
    <w:rsid w:val="2FE3B62D"/>
    <w:rsid w:val="305F26B6"/>
    <w:rsid w:val="305FA18E"/>
    <w:rsid w:val="30C7D78D"/>
    <w:rsid w:val="31297A47"/>
    <w:rsid w:val="31C5B4A7"/>
    <w:rsid w:val="31C957B0"/>
    <w:rsid w:val="32485880"/>
    <w:rsid w:val="329F535C"/>
    <w:rsid w:val="32C7E6FE"/>
    <w:rsid w:val="32E37282"/>
    <w:rsid w:val="3301A241"/>
    <w:rsid w:val="3381FC9C"/>
    <w:rsid w:val="3416306D"/>
    <w:rsid w:val="3448C3CC"/>
    <w:rsid w:val="34A9CBA8"/>
    <w:rsid w:val="34EB37B3"/>
    <w:rsid w:val="35431189"/>
    <w:rsid w:val="35BB7534"/>
    <w:rsid w:val="35BDE975"/>
    <w:rsid w:val="360B3B2A"/>
    <w:rsid w:val="361C8D37"/>
    <w:rsid w:val="36BE1485"/>
    <w:rsid w:val="36DEFA86"/>
    <w:rsid w:val="36F1A768"/>
    <w:rsid w:val="36F83CBC"/>
    <w:rsid w:val="373D7ADB"/>
    <w:rsid w:val="3768D089"/>
    <w:rsid w:val="3783AABB"/>
    <w:rsid w:val="37BFD66F"/>
    <w:rsid w:val="38918BFE"/>
    <w:rsid w:val="38DE9584"/>
    <w:rsid w:val="392A34CB"/>
    <w:rsid w:val="394531AF"/>
    <w:rsid w:val="39A6760D"/>
    <w:rsid w:val="39DEC6F9"/>
    <w:rsid w:val="39F57991"/>
    <w:rsid w:val="3A29EC71"/>
    <w:rsid w:val="3A42D095"/>
    <w:rsid w:val="3ACB5409"/>
    <w:rsid w:val="3B3B3498"/>
    <w:rsid w:val="3B5006D7"/>
    <w:rsid w:val="3B5D24AF"/>
    <w:rsid w:val="3BD554C6"/>
    <w:rsid w:val="3BFA25C6"/>
    <w:rsid w:val="3BFAC28D"/>
    <w:rsid w:val="3C55166D"/>
    <w:rsid w:val="3C9DB101"/>
    <w:rsid w:val="3D00D059"/>
    <w:rsid w:val="3D2A285E"/>
    <w:rsid w:val="3DB8BC51"/>
    <w:rsid w:val="3E24D141"/>
    <w:rsid w:val="3E58B759"/>
    <w:rsid w:val="3E8D5BA6"/>
    <w:rsid w:val="3EAA1674"/>
    <w:rsid w:val="3EB9D839"/>
    <w:rsid w:val="3EEC054A"/>
    <w:rsid w:val="3EF6187F"/>
    <w:rsid w:val="3F4BA9AD"/>
    <w:rsid w:val="3F97F2E2"/>
    <w:rsid w:val="3FA57A0E"/>
    <w:rsid w:val="3FB51A95"/>
    <w:rsid w:val="402CE60B"/>
    <w:rsid w:val="404311C8"/>
    <w:rsid w:val="407A283F"/>
    <w:rsid w:val="414C0A2B"/>
    <w:rsid w:val="4166BB13"/>
    <w:rsid w:val="416CD756"/>
    <w:rsid w:val="4185B479"/>
    <w:rsid w:val="42198743"/>
    <w:rsid w:val="4255D4F7"/>
    <w:rsid w:val="42964E5E"/>
    <w:rsid w:val="42CD8063"/>
    <w:rsid w:val="4385B9E5"/>
    <w:rsid w:val="440183E7"/>
    <w:rsid w:val="4411948F"/>
    <w:rsid w:val="4416CAEF"/>
    <w:rsid w:val="455F2583"/>
    <w:rsid w:val="45D65262"/>
    <w:rsid w:val="463CC27E"/>
    <w:rsid w:val="465E2D41"/>
    <w:rsid w:val="4670E326"/>
    <w:rsid w:val="46817731"/>
    <w:rsid w:val="4695583F"/>
    <w:rsid w:val="46B516A3"/>
    <w:rsid w:val="475D7A93"/>
    <w:rsid w:val="4776D1C5"/>
    <w:rsid w:val="4807692A"/>
    <w:rsid w:val="48E3F52C"/>
    <w:rsid w:val="4906B3FF"/>
    <w:rsid w:val="4909EC50"/>
    <w:rsid w:val="4922360B"/>
    <w:rsid w:val="4926BDB8"/>
    <w:rsid w:val="49812CC6"/>
    <w:rsid w:val="4A3A299B"/>
    <w:rsid w:val="4A73E4A4"/>
    <w:rsid w:val="4AC90750"/>
    <w:rsid w:val="4AEFE434"/>
    <w:rsid w:val="4AFD185F"/>
    <w:rsid w:val="4B5434AA"/>
    <w:rsid w:val="4B5DF3C5"/>
    <w:rsid w:val="4B6E65A8"/>
    <w:rsid w:val="4BEDBF7A"/>
    <w:rsid w:val="4C1E8A98"/>
    <w:rsid w:val="4C2D2863"/>
    <w:rsid w:val="4C62A6A2"/>
    <w:rsid w:val="4C806838"/>
    <w:rsid w:val="4C95D901"/>
    <w:rsid w:val="4CF807EC"/>
    <w:rsid w:val="4D88363E"/>
    <w:rsid w:val="4D983397"/>
    <w:rsid w:val="4DD78B6B"/>
    <w:rsid w:val="4DE3B26E"/>
    <w:rsid w:val="4DF13B81"/>
    <w:rsid w:val="4E0D8C26"/>
    <w:rsid w:val="4E11C15C"/>
    <w:rsid w:val="4ED4A43A"/>
    <w:rsid w:val="4EE3CC70"/>
    <w:rsid w:val="4F3CF52B"/>
    <w:rsid w:val="4FC787B4"/>
    <w:rsid w:val="4FFABEA1"/>
    <w:rsid w:val="500C832C"/>
    <w:rsid w:val="5042F02F"/>
    <w:rsid w:val="5072270F"/>
    <w:rsid w:val="508C96AC"/>
    <w:rsid w:val="50DCCBAA"/>
    <w:rsid w:val="513361BB"/>
    <w:rsid w:val="5156E594"/>
    <w:rsid w:val="51E22155"/>
    <w:rsid w:val="525E2A0C"/>
    <w:rsid w:val="52CEB013"/>
    <w:rsid w:val="52F39863"/>
    <w:rsid w:val="5310625C"/>
    <w:rsid w:val="53124609"/>
    <w:rsid w:val="53C289F3"/>
    <w:rsid w:val="53DF9933"/>
    <w:rsid w:val="53E153AB"/>
    <w:rsid w:val="53E64678"/>
    <w:rsid w:val="540E80AF"/>
    <w:rsid w:val="547761CA"/>
    <w:rsid w:val="5478AB54"/>
    <w:rsid w:val="549BE910"/>
    <w:rsid w:val="54AFBC54"/>
    <w:rsid w:val="54B16BE2"/>
    <w:rsid w:val="54CD2DE2"/>
    <w:rsid w:val="54CEA9FB"/>
    <w:rsid w:val="55221B6F"/>
    <w:rsid w:val="55DCC639"/>
    <w:rsid w:val="55FBD90F"/>
    <w:rsid w:val="5604A79C"/>
    <w:rsid w:val="561C8598"/>
    <w:rsid w:val="56EBDAFE"/>
    <w:rsid w:val="5752826A"/>
    <w:rsid w:val="575D876E"/>
    <w:rsid w:val="5773CE9F"/>
    <w:rsid w:val="5782A49E"/>
    <w:rsid w:val="581BD993"/>
    <w:rsid w:val="585D6582"/>
    <w:rsid w:val="586DF727"/>
    <w:rsid w:val="587A3D73"/>
    <w:rsid w:val="5890C0AC"/>
    <w:rsid w:val="58CD213D"/>
    <w:rsid w:val="58D55F9D"/>
    <w:rsid w:val="58F0DC49"/>
    <w:rsid w:val="590B7056"/>
    <w:rsid w:val="591D7068"/>
    <w:rsid w:val="593B63FF"/>
    <w:rsid w:val="5988347A"/>
    <w:rsid w:val="598C7CD2"/>
    <w:rsid w:val="598D86E3"/>
    <w:rsid w:val="59B3B25E"/>
    <w:rsid w:val="5A269D12"/>
    <w:rsid w:val="5A2C7BF8"/>
    <w:rsid w:val="5A504518"/>
    <w:rsid w:val="5A8EEA69"/>
    <w:rsid w:val="5B4C1673"/>
    <w:rsid w:val="5B742799"/>
    <w:rsid w:val="5B7FA066"/>
    <w:rsid w:val="5BDB6F48"/>
    <w:rsid w:val="5BFA1C4C"/>
    <w:rsid w:val="5C0302B1"/>
    <w:rsid w:val="5C071A9E"/>
    <w:rsid w:val="5C6D121B"/>
    <w:rsid w:val="5CA65C97"/>
    <w:rsid w:val="5CA7844A"/>
    <w:rsid w:val="5CC31FFE"/>
    <w:rsid w:val="5CD8D8BA"/>
    <w:rsid w:val="5D635270"/>
    <w:rsid w:val="5DEDDE16"/>
    <w:rsid w:val="5E3D6233"/>
    <w:rsid w:val="5E897479"/>
    <w:rsid w:val="5E8B039D"/>
    <w:rsid w:val="5ED647AE"/>
    <w:rsid w:val="5F03686B"/>
    <w:rsid w:val="5FBFA903"/>
    <w:rsid w:val="5FC0F36E"/>
    <w:rsid w:val="5FFD6FDD"/>
    <w:rsid w:val="6059D6ED"/>
    <w:rsid w:val="608E08FA"/>
    <w:rsid w:val="609A0561"/>
    <w:rsid w:val="610E8D8E"/>
    <w:rsid w:val="61437248"/>
    <w:rsid w:val="61470531"/>
    <w:rsid w:val="619D1624"/>
    <w:rsid w:val="61A128C9"/>
    <w:rsid w:val="61AFB21D"/>
    <w:rsid w:val="61BA3973"/>
    <w:rsid w:val="61DD25F0"/>
    <w:rsid w:val="6207771C"/>
    <w:rsid w:val="621A2FBD"/>
    <w:rsid w:val="62316E48"/>
    <w:rsid w:val="626E3FBB"/>
    <w:rsid w:val="6288DF30"/>
    <w:rsid w:val="62895B82"/>
    <w:rsid w:val="641CE751"/>
    <w:rsid w:val="645BFD3B"/>
    <w:rsid w:val="6472F692"/>
    <w:rsid w:val="64775515"/>
    <w:rsid w:val="6483E8F4"/>
    <w:rsid w:val="6490A221"/>
    <w:rsid w:val="649A6F65"/>
    <w:rsid w:val="64F6AA35"/>
    <w:rsid w:val="656BA584"/>
    <w:rsid w:val="65A138FE"/>
    <w:rsid w:val="65E09409"/>
    <w:rsid w:val="666D9B24"/>
    <w:rsid w:val="667810EA"/>
    <w:rsid w:val="66A5BCAE"/>
    <w:rsid w:val="66BCB6A3"/>
    <w:rsid w:val="66D0D4D7"/>
    <w:rsid w:val="66D35109"/>
    <w:rsid w:val="66E86D55"/>
    <w:rsid w:val="6719978B"/>
    <w:rsid w:val="67596906"/>
    <w:rsid w:val="675CEF7E"/>
    <w:rsid w:val="6785C588"/>
    <w:rsid w:val="67DDC99D"/>
    <w:rsid w:val="67E8BAC1"/>
    <w:rsid w:val="6835BA2C"/>
    <w:rsid w:val="6909E4D9"/>
    <w:rsid w:val="692161D1"/>
    <w:rsid w:val="69229BC5"/>
    <w:rsid w:val="692BE2B2"/>
    <w:rsid w:val="697F0375"/>
    <w:rsid w:val="69A81498"/>
    <w:rsid w:val="69E5CCF4"/>
    <w:rsid w:val="6A6C9A32"/>
    <w:rsid w:val="6AA54E5E"/>
    <w:rsid w:val="6AE65F3F"/>
    <w:rsid w:val="6B21B74C"/>
    <w:rsid w:val="6BA6FB20"/>
    <w:rsid w:val="6BD93B87"/>
    <w:rsid w:val="6BEFC995"/>
    <w:rsid w:val="6C8FCBB5"/>
    <w:rsid w:val="6CFBC198"/>
    <w:rsid w:val="6D70FD07"/>
    <w:rsid w:val="6DF0241B"/>
    <w:rsid w:val="6DF043FF"/>
    <w:rsid w:val="6E2D3323"/>
    <w:rsid w:val="6E6C0247"/>
    <w:rsid w:val="6EC6E110"/>
    <w:rsid w:val="6F536D85"/>
    <w:rsid w:val="6F7954B7"/>
    <w:rsid w:val="6F9A3ECB"/>
    <w:rsid w:val="6FE01F42"/>
    <w:rsid w:val="6FE6CC0C"/>
    <w:rsid w:val="6FFE31CE"/>
    <w:rsid w:val="704760C1"/>
    <w:rsid w:val="7059299E"/>
    <w:rsid w:val="706D21A9"/>
    <w:rsid w:val="70928A84"/>
    <w:rsid w:val="7121C9E7"/>
    <w:rsid w:val="715AE45C"/>
    <w:rsid w:val="71745256"/>
    <w:rsid w:val="717915C6"/>
    <w:rsid w:val="71C50C8D"/>
    <w:rsid w:val="71C579BD"/>
    <w:rsid w:val="72035B92"/>
    <w:rsid w:val="72FFC04F"/>
    <w:rsid w:val="7392AD6E"/>
    <w:rsid w:val="740801BA"/>
    <w:rsid w:val="746D6923"/>
    <w:rsid w:val="748E4E30"/>
    <w:rsid w:val="74ADAF89"/>
    <w:rsid w:val="7572217F"/>
    <w:rsid w:val="75BEF4D4"/>
    <w:rsid w:val="75CF40C2"/>
    <w:rsid w:val="75E62E0A"/>
    <w:rsid w:val="765C3619"/>
    <w:rsid w:val="76C4CA2F"/>
    <w:rsid w:val="76E20995"/>
    <w:rsid w:val="76E792D1"/>
    <w:rsid w:val="76E976FA"/>
    <w:rsid w:val="76EFED65"/>
    <w:rsid w:val="7746E620"/>
    <w:rsid w:val="7759666E"/>
    <w:rsid w:val="77A371F9"/>
    <w:rsid w:val="7800B2BB"/>
    <w:rsid w:val="786BD278"/>
    <w:rsid w:val="78829BCD"/>
    <w:rsid w:val="78B5D4C8"/>
    <w:rsid w:val="78BDFBD8"/>
    <w:rsid w:val="78EF9F5D"/>
    <w:rsid w:val="79065DC1"/>
    <w:rsid w:val="791FF48F"/>
    <w:rsid w:val="79525F7C"/>
    <w:rsid w:val="79A6FCB8"/>
    <w:rsid w:val="7A0A2BFD"/>
    <w:rsid w:val="7A42F9D6"/>
    <w:rsid w:val="7A6DAEC1"/>
    <w:rsid w:val="7AB522E0"/>
    <w:rsid w:val="7B023FAA"/>
    <w:rsid w:val="7B3D3BA6"/>
    <w:rsid w:val="7B4955E6"/>
    <w:rsid w:val="7B54448D"/>
    <w:rsid w:val="7B8CFBB3"/>
    <w:rsid w:val="7BE07A73"/>
    <w:rsid w:val="7C38CAA5"/>
    <w:rsid w:val="7C3F58E6"/>
    <w:rsid w:val="7CF3F616"/>
    <w:rsid w:val="7CF735CD"/>
    <w:rsid w:val="7D1EF16F"/>
    <w:rsid w:val="7D434B3D"/>
    <w:rsid w:val="7D520C2D"/>
    <w:rsid w:val="7D971678"/>
    <w:rsid w:val="7DA4E407"/>
    <w:rsid w:val="7E24080E"/>
    <w:rsid w:val="7E862D00"/>
    <w:rsid w:val="7EF59FE8"/>
    <w:rsid w:val="7F055CE8"/>
    <w:rsid w:val="7F0D3852"/>
    <w:rsid w:val="7F76F270"/>
    <w:rsid w:val="7FB126AB"/>
    <w:rsid w:val="7FB2B4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0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67D"/>
    <w:pPr>
      <w:keepNext/>
      <w:keepLines/>
      <w:numPr>
        <w:numId w:val="13"/>
      </w:numPr>
      <w:spacing w:after="120"/>
      <w:outlineLvl w:val="0"/>
    </w:pPr>
    <w:rPr>
      <w:rFonts w:ascii="Century Gothic" w:eastAsiaTheme="majorEastAsia" w:hAnsi="Century Gothic" w:cstheme="majorBidi"/>
      <w:b/>
      <w:bCs/>
      <w:sz w:val="26"/>
      <w:szCs w:val="26"/>
    </w:rPr>
  </w:style>
  <w:style w:type="paragraph" w:styleId="Heading2">
    <w:name w:val="heading 2"/>
    <w:basedOn w:val="Heading1"/>
    <w:next w:val="Normal"/>
    <w:link w:val="Heading2Char"/>
    <w:uiPriority w:val="9"/>
    <w:unhideWhenUsed/>
    <w:qFormat/>
    <w:rsid w:val="009C3E48"/>
    <w:pPr>
      <w:numPr>
        <w:ilvl w:val="1"/>
      </w:numPr>
      <w:spacing w:after="0"/>
      <w:outlineLvl w:val="1"/>
    </w:pPr>
    <w:rPr>
      <w:sz w:val="24"/>
      <w:szCs w:val="24"/>
    </w:rPr>
  </w:style>
  <w:style w:type="paragraph" w:styleId="Heading3">
    <w:name w:val="heading 3"/>
    <w:basedOn w:val="Heading1"/>
    <w:next w:val="Normal"/>
    <w:link w:val="Heading3Char"/>
    <w:uiPriority w:val="9"/>
    <w:unhideWhenUsed/>
    <w:qFormat/>
    <w:rsid w:val="00823E30"/>
    <w:pPr>
      <w:numPr>
        <w:numId w:val="0"/>
      </w:numPr>
      <w:jc w:val="center"/>
      <w:outlineLvl w:val="2"/>
    </w:pPr>
  </w:style>
  <w:style w:type="paragraph" w:styleId="Heading4">
    <w:name w:val="heading 4"/>
    <w:basedOn w:val="Normal"/>
    <w:next w:val="Normal"/>
    <w:link w:val="Heading4Char"/>
    <w:uiPriority w:val="9"/>
    <w:semiHidden/>
    <w:unhideWhenUsed/>
    <w:qFormat/>
    <w:rsid w:val="00D75CB0"/>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5CB0"/>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75CB0"/>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5CB0"/>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5CB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5CB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3E"/>
    <w:pPr>
      <w:ind w:left="720"/>
      <w:contextualSpacing/>
    </w:pPr>
  </w:style>
  <w:style w:type="character" w:styleId="CommentReference">
    <w:name w:val="annotation reference"/>
    <w:basedOn w:val="DefaultParagraphFont"/>
    <w:uiPriority w:val="99"/>
    <w:semiHidden/>
    <w:unhideWhenUsed/>
    <w:rsid w:val="00EA6942"/>
    <w:rPr>
      <w:sz w:val="16"/>
      <w:szCs w:val="16"/>
    </w:rPr>
  </w:style>
  <w:style w:type="paragraph" w:styleId="CommentText">
    <w:name w:val="annotation text"/>
    <w:basedOn w:val="Normal"/>
    <w:link w:val="CommentTextChar"/>
    <w:uiPriority w:val="99"/>
    <w:unhideWhenUsed/>
    <w:rsid w:val="00EA6942"/>
    <w:pPr>
      <w:spacing w:line="240" w:lineRule="auto"/>
    </w:pPr>
    <w:rPr>
      <w:sz w:val="20"/>
      <w:szCs w:val="20"/>
    </w:rPr>
  </w:style>
  <w:style w:type="character" w:customStyle="1" w:styleId="CommentTextChar">
    <w:name w:val="Comment Text Char"/>
    <w:basedOn w:val="DefaultParagraphFont"/>
    <w:link w:val="CommentText"/>
    <w:uiPriority w:val="99"/>
    <w:rsid w:val="00EA6942"/>
    <w:rPr>
      <w:sz w:val="20"/>
      <w:szCs w:val="20"/>
    </w:rPr>
  </w:style>
  <w:style w:type="paragraph" w:styleId="CommentSubject">
    <w:name w:val="annotation subject"/>
    <w:basedOn w:val="CommentText"/>
    <w:next w:val="CommentText"/>
    <w:link w:val="CommentSubjectChar"/>
    <w:uiPriority w:val="99"/>
    <w:semiHidden/>
    <w:unhideWhenUsed/>
    <w:rsid w:val="00EA6942"/>
    <w:rPr>
      <w:b/>
      <w:bCs/>
    </w:rPr>
  </w:style>
  <w:style w:type="character" w:customStyle="1" w:styleId="CommentSubjectChar">
    <w:name w:val="Comment Subject Char"/>
    <w:basedOn w:val="CommentTextChar"/>
    <w:link w:val="CommentSubject"/>
    <w:uiPriority w:val="99"/>
    <w:semiHidden/>
    <w:rsid w:val="00EA6942"/>
    <w:rPr>
      <w:b/>
      <w:bCs/>
      <w:sz w:val="20"/>
      <w:szCs w:val="20"/>
    </w:rPr>
  </w:style>
  <w:style w:type="paragraph" w:styleId="BalloonText">
    <w:name w:val="Balloon Text"/>
    <w:basedOn w:val="Normal"/>
    <w:link w:val="BalloonTextChar"/>
    <w:uiPriority w:val="99"/>
    <w:semiHidden/>
    <w:unhideWhenUsed/>
    <w:rsid w:val="00EA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42"/>
    <w:rPr>
      <w:rFonts w:ascii="Segoe UI" w:hAnsi="Segoe UI" w:cs="Segoe UI"/>
      <w:sz w:val="18"/>
      <w:szCs w:val="18"/>
    </w:rPr>
  </w:style>
  <w:style w:type="paragraph" w:styleId="NoSpacing">
    <w:name w:val="No Spacing"/>
    <w:uiPriority w:val="1"/>
    <w:qFormat/>
    <w:rsid w:val="001D039D"/>
    <w:pPr>
      <w:spacing w:after="0" w:line="240" w:lineRule="auto"/>
    </w:pPr>
  </w:style>
  <w:style w:type="character" w:styleId="Hyperlink">
    <w:name w:val="Hyperlink"/>
    <w:basedOn w:val="DefaultParagraphFont"/>
    <w:uiPriority w:val="99"/>
    <w:unhideWhenUsed/>
    <w:rsid w:val="001C4037"/>
    <w:rPr>
      <w:color w:val="0563C1" w:themeColor="hyperlink"/>
      <w:u w:val="single"/>
    </w:rPr>
  </w:style>
  <w:style w:type="character" w:styleId="UnresolvedMention">
    <w:name w:val="Unresolved Mention"/>
    <w:basedOn w:val="DefaultParagraphFont"/>
    <w:uiPriority w:val="99"/>
    <w:semiHidden/>
    <w:unhideWhenUsed/>
    <w:rsid w:val="001C4037"/>
    <w:rPr>
      <w:color w:val="605E5C"/>
      <w:shd w:val="clear" w:color="auto" w:fill="E1DFDD"/>
    </w:rPr>
  </w:style>
  <w:style w:type="character" w:customStyle="1" w:styleId="Heading1Char">
    <w:name w:val="Heading 1 Char"/>
    <w:basedOn w:val="DefaultParagraphFont"/>
    <w:link w:val="Heading1"/>
    <w:uiPriority w:val="9"/>
    <w:rsid w:val="00787A2D"/>
    <w:rPr>
      <w:rFonts w:ascii="Century Gothic" w:eastAsiaTheme="majorEastAsia" w:hAnsi="Century Gothic" w:cstheme="majorBidi"/>
      <w:b/>
      <w:bCs/>
      <w:sz w:val="26"/>
      <w:szCs w:val="26"/>
    </w:rPr>
  </w:style>
  <w:style w:type="paragraph" w:styleId="Header">
    <w:name w:val="header"/>
    <w:basedOn w:val="Normal"/>
    <w:link w:val="HeaderChar"/>
    <w:uiPriority w:val="99"/>
    <w:unhideWhenUsed/>
    <w:rsid w:val="00D12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C8"/>
  </w:style>
  <w:style w:type="paragraph" w:styleId="Footer">
    <w:name w:val="footer"/>
    <w:basedOn w:val="Normal"/>
    <w:link w:val="FooterChar"/>
    <w:uiPriority w:val="99"/>
    <w:unhideWhenUsed/>
    <w:rsid w:val="00D12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C8"/>
  </w:style>
  <w:style w:type="paragraph" w:styleId="FootnoteText">
    <w:name w:val="footnote text"/>
    <w:basedOn w:val="Normal"/>
    <w:link w:val="FootnoteTextChar"/>
    <w:uiPriority w:val="99"/>
    <w:unhideWhenUsed/>
    <w:rsid w:val="00F577FA"/>
    <w:pPr>
      <w:spacing w:after="0" w:line="240" w:lineRule="auto"/>
    </w:pPr>
    <w:rPr>
      <w:sz w:val="20"/>
      <w:szCs w:val="20"/>
    </w:rPr>
  </w:style>
  <w:style w:type="character" w:customStyle="1" w:styleId="FootnoteTextChar">
    <w:name w:val="Footnote Text Char"/>
    <w:basedOn w:val="DefaultParagraphFont"/>
    <w:link w:val="FootnoteText"/>
    <w:uiPriority w:val="99"/>
    <w:rsid w:val="00F577FA"/>
    <w:rPr>
      <w:sz w:val="20"/>
      <w:szCs w:val="20"/>
    </w:rPr>
  </w:style>
  <w:style w:type="character" w:styleId="FootnoteReference">
    <w:name w:val="footnote reference"/>
    <w:basedOn w:val="DefaultParagraphFont"/>
    <w:uiPriority w:val="99"/>
    <w:semiHidden/>
    <w:unhideWhenUsed/>
    <w:rsid w:val="00F577FA"/>
    <w:rPr>
      <w:vertAlign w:val="superscript"/>
    </w:rPr>
  </w:style>
  <w:style w:type="character" w:customStyle="1" w:styleId="Heading2Char">
    <w:name w:val="Heading 2 Char"/>
    <w:basedOn w:val="DefaultParagraphFont"/>
    <w:link w:val="Heading2"/>
    <w:uiPriority w:val="9"/>
    <w:rsid w:val="00E4702B"/>
    <w:rPr>
      <w:rFonts w:ascii="Century Gothic" w:eastAsiaTheme="majorEastAsia" w:hAnsi="Century Gothic" w:cstheme="majorBidi"/>
      <w:b/>
      <w:bCs/>
      <w:sz w:val="24"/>
      <w:szCs w:val="24"/>
    </w:rPr>
  </w:style>
  <w:style w:type="paragraph" w:styleId="Revision">
    <w:name w:val="Revision"/>
    <w:hidden/>
    <w:uiPriority w:val="99"/>
    <w:semiHidden/>
    <w:rsid w:val="00924C1D"/>
    <w:pPr>
      <w:spacing w:after="0" w:line="240" w:lineRule="auto"/>
    </w:pPr>
  </w:style>
  <w:style w:type="paragraph" w:customStyle="1" w:styleId="Default">
    <w:name w:val="Default"/>
    <w:rsid w:val="00F94E4F"/>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3A1DD0"/>
    <w:pPr>
      <w:spacing w:after="15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D739E"/>
    <w:pPr>
      <w:spacing w:before="240" w:after="0"/>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45572E"/>
    <w:pPr>
      <w:tabs>
        <w:tab w:val="left" w:pos="270"/>
        <w:tab w:val="right" w:leader="dot" w:pos="9350"/>
      </w:tabs>
      <w:spacing w:after="100"/>
    </w:pPr>
  </w:style>
  <w:style w:type="paragraph" w:styleId="TOC2">
    <w:name w:val="toc 2"/>
    <w:basedOn w:val="Normal"/>
    <w:next w:val="Normal"/>
    <w:autoRedefine/>
    <w:uiPriority w:val="39"/>
    <w:unhideWhenUsed/>
    <w:rsid w:val="0045572E"/>
    <w:pPr>
      <w:tabs>
        <w:tab w:val="left" w:pos="720"/>
        <w:tab w:val="right" w:leader="dot" w:pos="9350"/>
      </w:tabs>
      <w:spacing w:after="100"/>
      <w:ind w:left="220"/>
    </w:pPr>
  </w:style>
  <w:style w:type="table" w:styleId="TableGrid">
    <w:name w:val="Table Grid"/>
    <w:basedOn w:val="TableNormal"/>
    <w:uiPriority w:val="39"/>
    <w:rsid w:val="00D9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5CB0"/>
    <w:rPr>
      <w:rFonts w:ascii="Century Gothic" w:eastAsiaTheme="majorEastAsia" w:hAnsi="Century Gothic" w:cstheme="majorBidi"/>
      <w:b/>
      <w:bCs/>
      <w:sz w:val="26"/>
      <w:szCs w:val="26"/>
    </w:rPr>
  </w:style>
  <w:style w:type="character" w:customStyle="1" w:styleId="Heading4Char">
    <w:name w:val="Heading 4 Char"/>
    <w:basedOn w:val="DefaultParagraphFont"/>
    <w:link w:val="Heading4"/>
    <w:uiPriority w:val="9"/>
    <w:semiHidden/>
    <w:rsid w:val="00D75CB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75CB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75CB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75C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75C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5CB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EE1113"/>
  </w:style>
  <w:style w:type="paragraph" w:customStyle="1" w:styleId="paragraph">
    <w:name w:val="paragraph"/>
    <w:basedOn w:val="Normal"/>
    <w:rsid w:val="00E65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65A31"/>
  </w:style>
  <w:style w:type="character" w:styleId="FollowedHyperlink">
    <w:name w:val="FollowedHyperlink"/>
    <w:basedOn w:val="DefaultParagraphFont"/>
    <w:uiPriority w:val="99"/>
    <w:semiHidden/>
    <w:unhideWhenUsed/>
    <w:rsid w:val="006F422D"/>
    <w:rPr>
      <w:color w:val="954F72" w:themeColor="followedHyperlink"/>
      <w:u w:val="single"/>
    </w:rPr>
  </w:style>
  <w:style w:type="paragraph" w:styleId="TOC3">
    <w:name w:val="toc 3"/>
    <w:basedOn w:val="Normal"/>
    <w:next w:val="Normal"/>
    <w:autoRedefine/>
    <w:uiPriority w:val="39"/>
    <w:unhideWhenUsed/>
    <w:rsid w:val="006D2F23"/>
    <w:pPr>
      <w:tabs>
        <w:tab w:val="right" w:leader="dot" w:pos="9350"/>
      </w:tabs>
      <w:spacing w:after="100"/>
    </w:pPr>
  </w:style>
  <w:style w:type="character" w:customStyle="1" w:styleId="normaltextrun1">
    <w:name w:val="normaltextrun1"/>
    <w:basedOn w:val="DefaultParagraphFont"/>
    <w:rsid w:val="00A1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8984">
      <w:bodyDiv w:val="1"/>
      <w:marLeft w:val="0"/>
      <w:marRight w:val="0"/>
      <w:marTop w:val="0"/>
      <w:marBottom w:val="0"/>
      <w:divBdr>
        <w:top w:val="none" w:sz="0" w:space="0" w:color="auto"/>
        <w:left w:val="none" w:sz="0" w:space="0" w:color="auto"/>
        <w:bottom w:val="none" w:sz="0" w:space="0" w:color="auto"/>
        <w:right w:val="none" w:sz="0" w:space="0" w:color="auto"/>
      </w:divBdr>
    </w:div>
    <w:div w:id="1149976292">
      <w:bodyDiv w:val="1"/>
      <w:marLeft w:val="0"/>
      <w:marRight w:val="0"/>
      <w:marTop w:val="0"/>
      <w:marBottom w:val="0"/>
      <w:divBdr>
        <w:top w:val="none" w:sz="0" w:space="0" w:color="auto"/>
        <w:left w:val="none" w:sz="0" w:space="0" w:color="auto"/>
        <w:bottom w:val="none" w:sz="0" w:space="0" w:color="auto"/>
        <w:right w:val="none" w:sz="0" w:space="0" w:color="auto"/>
      </w:divBdr>
    </w:div>
    <w:div w:id="1190752074">
      <w:bodyDiv w:val="1"/>
      <w:marLeft w:val="0"/>
      <w:marRight w:val="0"/>
      <w:marTop w:val="0"/>
      <w:marBottom w:val="0"/>
      <w:divBdr>
        <w:top w:val="single" w:sz="12" w:space="0" w:color="767575"/>
        <w:left w:val="none" w:sz="0" w:space="0" w:color="auto"/>
        <w:bottom w:val="none" w:sz="0" w:space="0" w:color="auto"/>
        <w:right w:val="none" w:sz="0" w:space="0" w:color="auto"/>
      </w:divBdr>
      <w:divsChild>
        <w:div w:id="978538807">
          <w:marLeft w:val="0"/>
          <w:marRight w:val="0"/>
          <w:marTop w:val="0"/>
          <w:marBottom w:val="0"/>
          <w:divBdr>
            <w:top w:val="none" w:sz="0" w:space="0" w:color="auto"/>
            <w:left w:val="none" w:sz="0" w:space="0" w:color="auto"/>
            <w:bottom w:val="none" w:sz="0" w:space="0" w:color="auto"/>
            <w:right w:val="none" w:sz="0" w:space="0" w:color="auto"/>
          </w:divBdr>
          <w:divsChild>
            <w:div w:id="1489394559">
              <w:marLeft w:val="0"/>
              <w:marRight w:val="0"/>
              <w:marTop w:val="0"/>
              <w:marBottom w:val="0"/>
              <w:divBdr>
                <w:top w:val="none" w:sz="0" w:space="0" w:color="auto"/>
                <w:left w:val="none" w:sz="0" w:space="0" w:color="auto"/>
                <w:bottom w:val="none" w:sz="0" w:space="0" w:color="auto"/>
                <w:right w:val="none" w:sz="0" w:space="0" w:color="auto"/>
              </w:divBdr>
              <w:divsChild>
                <w:div w:id="9936051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1492424">
                      <w:marLeft w:val="0"/>
                      <w:marRight w:val="0"/>
                      <w:marTop w:val="0"/>
                      <w:marBottom w:val="0"/>
                      <w:divBdr>
                        <w:top w:val="none" w:sz="0" w:space="0" w:color="auto"/>
                        <w:left w:val="none" w:sz="0" w:space="0" w:color="auto"/>
                        <w:bottom w:val="none" w:sz="0" w:space="0" w:color="auto"/>
                        <w:right w:val="none" w:sz="0" w:space="0" w:color="auto"/>
                      </w:divBdr>
                      <w:divsChild>
                        <w:div w:id="558518078">
                          <w:marLeft w:val="0"/>
                          <w:marRight w:val="0"/>
                          <w:marTop w:val="0"/>
                          <w:marBottom w:val="0"/>
                          <w:divBdr>
                            <w:top w:val="none" w:sz="0" w:space="0" w:color="auto"/>
                            <w:left w:val="none" w:sz="0" w:space="0" w:color="auto"/>
                            <w:bottom w:val="none" w:sz="0" w:space="0" w:color="auto"/>
                            <w:right w:val="none" w:sz="0" w:space="0" w:color="auto"/>
                          </w:divBdr>
                          <w:divsChild>
                            <w:div w:id="445589224">
                              <w:marLeft w:val="0"/>
                              <w:marRight w:val="0"/>
                              <w:marTop w:val="0"/>
                              <w:marBottom w:val="0"/>
                              <w:divBdr>
                                <w:top w:val="none" w:sz="0" w:space="0" w:color="auto"/>
                                <w:left w:val="none" w:sz="0" w:space="0" w:color="auto"/>
                                <w:bottom w:val="none" w:sz="0" w:space="0" w:color="auto"/>
                                <w:right w:val="none" w:sz="0" w:space="0" w:color="auto"/>
                              </w:divBdr>
                              <w:divsChild>
                                <w:div w:id="923876130">
                                  <w:marLeft w:val="0"/>
                                  <w:marRight w:val="0"/>
                                  <w:marTop w:val="0"/>
                                  <w:marBottom w:val="0"/>
                                  <w:divBdr>
                                    <w:top w:val="none" w:sz="0" w:space="0" w:color="auto"/>
                                    <w:left w:val="none" w:sz="0" w:space="0" w:color="auto"/>
                                    <w:bottom w:val="none" w:sz="0" w:space="0" w:color="auto"/>
                                    <w:right w:val="none" w:sz="0" w:space="0" w:color="auto"/>
                                  </w:divBdr>
                                  <w:divsChild>
                                    <w:div w:id="1231888961">
                                      <w:marLeft w:val="0"/>
                                      <w:marRight w:val="0"/>
                                      <w:marTop w:val="0"/>
                                      <w:marBottom w:val="0"/>
                                      <w:divBdr>
                                        <w:top w:val="none" w:sz="0" w:space="0" w:color="auto"/>
                                        <w:left w:val="none" w:sz="0" w:space="0" w:color="auto"/>
                                        <w:bottom w:val="none" w:sz="0" w:space="0" w:color="auto"/>
                                        <w:right w:val="none" w:sz="0" w:space="0" w:color="auto"/>
                                      </w:divBdr>
                                      <w:divsChild>
                                        <w:div w:id="1640305377">
                                          <w:marLeft w:val="0"/>
                                          <w:marRight w:val="0"/>
                                          <w:marTop w:val="0"/>
                                          <w:marBottom w:val="0"/>
                                          <w:divBdr>
                                            <w:top w:val="none" w:sz="0" w:space="0" w:color="auto"/>
                                            <w:left w:val="none" w:sz="0" w:space="0" w:color="auto"/>
                                            <w:bottom w:val="none" w:sz="0" w:space="0" w:color="auto"/>
                                            <w:right w:val="none" w:sz="0" w:space="0" w:color="auto"/>
                                          </w:divBdr>
                                          <w:divsChild>
                                            <w:div w:id="583343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047062">
      <w:bodyDiv w:val="1"/>
      <w:marLeft w:val="0"/>
      <w:marRight w:val="0"/>
      <w:marTop w:val="0"/>
      <w:marBottom w:val="0"/>
      <w:divBdr>
        <w:top w:val="none" w:sz="0" w:space="0" w:color="auto"/>
        <w:left w:val="none" w:sz="0" w:space="0" w:color="auto"/>
        <w:bottom w:val="none" w:sz="0" w:space="0" w:color="auto"/>
        <w:right w:val="none" w:sz="0" w:space="0" w:color="auto"/>
      </w:divBdr>
    </w:div>
    <w:div w:id="1765224523">
      <w:bodyDiv w:val="1"/>
      <w:marLeft w:val="0"/>
      <w:marRight w:val="0"/>
      <w:marTop w:val="0"/>
      <w:marBottom w:val="0"/>
      <w:divBdr>
        <w:top w:val="none" w:sz="0" w:space="0" w:color="auto"/>
        <w:left w:val="none" w:sz="0" w:space="0" w:color="auto"/>
        <w:bottom w:val="none" w:sz="0" w:space="0" w:color="auto"/>
        <w:right w:val="none" w:sz="0" w:space="0" w:color="auto"/>
      </w:divBdr>
      <w:divsChild>
        <w:div w:id="1802074160">
          <w:marLeft w:val="0"/>
          <w:marRight w:val="0"/>
          <w:marTop w:val="0"/>
          <w:marBottom w:val="330"/>
          <w:divBdr>
            <w:top w:val="none" w:sz="0" w:space="0" w:color="auto"/>
            <w:left w:val="none" w:sz="0" w:space="0" w:color="auto"/>
            <w:bottom w:val="none" w:sz="0" w:space="0" w:color="auto"/>
            <w:right w:val="none" w:sz="0" w:space="0" w:color="auto"/>
          </w:divBdr>
        </w:div>
      </w:divsChild>
    </w:div>
    <w:div w:id="2010516536">
      <w:bodyDiv w:val="1"/>
      <w:marLeft w:val="0"/>
      <w:marRight w:val="0"/>
      <w:marTop w:val="0"/>
      <w:marBottom w:val="0"/>
      <w:divBdr>
        <w:top w:val="none" w:sz="0" w:space="0" w:color="auto"/>
        <w:left w:val="none" w:sz="0" w:space="0" w:color="auto"/>
        <w:bottom w:val="none" w:sz="0" w:space="0" w:color="auto"/>
        <w:right w:val="none" w:sz="0" w:space="0" w:color="auto"/>
      </w:divBdr>
      <w:divsChild>
        <w:div w:id="282425956">
          <w:marLeft w:val="0"/>
          <w:marRight w:val="0"/>
          <w:marTop w:val="0"/>
          <w:marBottom w:val="0"/>
          <w:divBdr>
            <w:top w:val="none" w:sz="0" w:space="0" w:color="auto"/>
            <w:left w:val="none" w:sz="0" w:space="0" w:color="auto"/>
            <w:bottom w:val="none" w:sz="0" w:space="0" w:color="auto"/>
            <w:right w:val="none" w:sz="0" w:space="0" w:color="auto"/>
          </w:divBdr>
          <w:divsChild>
            <w:div w:id="296952117">
              <w:marLeft w:val="0"/>
              <w:marRight w:val="0"/>
              <w:marTop w:val="0"/>
              <w:marBottom w:val="0"/>
              <w:divBdr>
                <w:top w:val="none" w:sz="0" w:space="0" w:color="auto"/>
                <w:left w:val="none" w:sz="0" w:space="0" w:color="auto"/>
                <w:bottom w:val="none" w:sz="0" w:space="0" w:color="auto"/>
                <w:right w:val="none" w:sz="0" w:space="0" w:color="auto"/>
              </w:divBdr>
              <w:divsChild>
                <w:div w:id="1210341826">
                  <w:marLeft w:val="-225"/>
                  <w:marRight w:val="-225"/>
                  <w:marTop w:val="0"/>
                  <w:marBottom w:val="0"/>
                  <w:divBdr>
                    <w:top w:val="none" w:sz="0" w:space="0" w:color="auto"/>
                    <w:left w:val="none" w:sz="0" w:space="0" w:color="auto"/>
                    <w:bottom w:val="none" w:sz="0" w:space="0" w:color="auto"/>
                    <w:right w:val="none" w:sz="0" w:space="0" w:color="auto"/>
                  </w:divBdr>
                  <w:divsChild>
                    <w:div w:id="201402446">
                      <w:marLeft w:val="0"/>
                      <w:marRight w:val="0"/>
                      <w:marTop w:val="0"/>
                      <w:marBottom w:val="0"/>
                      <w:divBdr>
                        <w:top w:val="none" w:sz="0" w:space="0" w:color="auto"/>
                        <w:left w:val="none" w:sz="0" w:space="0" w:color="auto"/>
                        <w:bottom w:val="none" w:sz="0" w:space="0" w:color="auto"/>
                        <w:right w:val="none" w:sz="0" w:space="0" w:color="auto"/>
                      </w:divBdr>
                      <w:divsChild>
                        <w:div w:id="787357288">
                          <w:marLeft w:val="0"/>
                          <w:marRight w:val="0"/>
                          <w:marTop w:val="0"/>
                          <w:marBottom w:val="0"/>
                          <w:divBdr>
                            <w:top w:val="none" w:sz="0" w:space="0" w:color="auto"/>
                            <w:left w:val="none" w:sz="0" w:space="0" w:color="auto"/>
                            <w:bottom w:val="none" w:sz="0" w:space="0" w:color="auto"/>
                            <w:right w:val="none" w:sz="0" w:space="0" w:color="auto"/>
                          </w:divBdr>
                          <w:divsChild>
                            <w:div w:id="1299795781">
                              <w:marLeft w:val="-225"/>
                              <w:marRight w:val="-225"/>
                              <w:marTop w:val="0"/>
                              <w:marBottom w:val="0"/>
                              <w:divBdr>
                                <w:top w:val="none" w:sz="0" w:space="0" w:color="auto"/>
                                <w:left w:val="none" w:sz="0" w:space="0" w:color="auto"/>
                                <w:bottom w:val="none" w:sz="0" w:space="0" w:color="auto"/>
                                <w:right w:val="none" w:sz="0" w:space="0" w:color="auto"/>
                              </w:divBdr>
                              <w:divsChild>
                                <w:div w:id="2056420486">
                                  <w:marLeft w:val="0"/>
                                  <w:marRight w:val="0"/>
                                  <w:marTop w:val="0"/>
                                  <w:marBottom w:val="0"/>
                                  <w:divBdr>
                                    <w:top w:val="none" w:sz="0" w:space="0" w:color="auto"/>
                                    <w:left w:val="none" w:sz="0" w:space="0" w:color="auto"/>
                                    <w:bottom w:val="none" w:sz="0" w:space="0" w:color="auto"/>
                                    <w:right w:val="none" w:sz="0" w:space="0" w:color="auto"/>
                                  </w:divBdr>
                                  <w:divsChild>
                                    <w:div w:id="1835757058">
                                      <w:marLeft w:val="0"/>
                                      <w:marRight w:val="0"/>
                                      <w:marTop w:val="0"/>
                                      <w:marBottom w:val="0"/>
                                      <w:divBdr>
                                        <w:top w:val="none" w:sz="0" w:space="0" w:color="auto"/>
                                        <w:left w:val="none" w:sz="0" w:space="0" w:color="auto"/>
                                        <w:bottom w:val="none" w:sz="0" w:space="0" w:color="auto"/>
                                        <w:right w:val="none" w:sz="0" w:space="0" w:color="auto"/>
                                      </w:divBdr>
                                      <w:divsChild>
                                        <w:div w:id="1035542459">
                                          <w:marLeft w:val="0"/>
                                          <w:marRight w:val="0"/>
                                          <w:marTop w:val="0"/>
                                          <w:marBottom w:val="0"/>
                                          <w:divBdr>
                                            <w:top w:val="none" w:sz="0" w:space="0" w:color="auto"/>
                                            <w:left w:val="none" w:sz="0" w:space="0" w:color="auto"/>
                                            <w:bottom w:val="none" w:sz="0" w:space="0" w:color="auto"/>
                                            <w:right w:val="none" w:sz="0" w:space="0" w:color="auto"/>
                                          </w:divBdr>
                                          <w:divsChild>
                                            <w:div w:id="395474650">
                                              <w:marLeft w:val="0"/>
                                              <w:marRight w:val="0"/>
                                              <w:marTop w:val="0"/>
                                              <w:marBottom w:val="0"/>
                                              <w:divBdr>
                                                <w:top w:val="none" w:sz="0" w:space="0" w:color="auto"/>
                                                <w:left w:val="none" w:sz="0" w:space="0" w:color="auto"/>
                                                <w:bottom w:val="none" w:sz="0" w:space="0" w:color="auto"/>
                                                <w:right w:val="none" w:sz="0" w:space="0" w:color="auto"/>
                                              </w:divBdr>
                                              <w:divsChild>
                                                <w:div w:id="1270770616">
                                                  <w:marLeft w:val="0"/>
                                                  <w:marRight w:val="0"/>
                                                  <w:marTop w:val="0"/>
                                                  <w:marBottom w:val="0"/>
                                                  <w:divBdr>
                                                    <w:top w:val="none" w:sz="0" w:space="0" w:color="auto"/>
                                                    <w:left w:val="none" w:sz="0" w:space="0" w:color="auto"/>
                                                    <w:bottom w:val="none" w:sz="0" w:space="0" w:color="auto"/>
                                                    <w:right w:val="none" w:sz="0" w:space="0" w:color="auto"/>
                                                  </w:divBdr>
                                                  <w:divsChild>
                                                    <w:div w:id="956330087">
                                                      <w:marLeft w:val="0"/>
                                                      <w:marRight w:val="0"/>
                                                      <w:marTop w:val="0"/>
                                                      <w:marBottom w:val="0"/>
                                                      <w:divBdr>
                                                        <w:top w:val="none" w:sz="0" w:space="0" w:color="auto"/>
                                                        <w:left w:val="none" w:sz="0" w:space="0" w:color="auto"/>
                                                        <w:bottom w:val="none" w:sz="0" w:space="0" w:color="auto"/>
                                                        <w:right w:val="none" w:sz="0" w:space="0" w:color="auto"/>
                                                      </w:divBdr>
                                                      <w:divsChild>
                                                        <w:div w:id="18349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8608">
                                                  <w:marLeft w:val="0"/>
                                                  <w:marRight w:val="0"/>
                                                  <w:marTop w:val="0"/>
                                                  <w:marBottom w:val="0"/>
                                                  <w:divBdr>
                                                    <w:top w:val="none" w:sz="0" w:space="0" w:color="auto"/>
                                                    <w:left w:val="none" w:sz="0" w:space="0" w:color="auto"/>
                                                    <w:bottom w:val="none" w:sz="0" w:space="0" w:color="auto"/>
                                                    <w:right w:val="none" w:sz="0" w:space="0" w:color="auto"/>
                                                  </w:divBdr>
                                                  <w:divsChild>
                                                    <w:div w:id="467817094">
                                                      <w:marLeft w:val="0"/>
                                                      <w:marRight w:val="0"/>
                                                      <w:marTop w:val="0"/>
                                                      <w:marBottom w:val="0"/>
                                                      <w:divBdr>
                                                        <w:top w:val="none" w:sz="0" w:space="0" w:color="auto"/>
                                                        <w:left w:val="none" w:sz="0" w:space="0" w:color="auto"/>
                                                        <w:bottom w:val="none" w:sz="0" w:space="0" w:color="auto"/>
                                                        <w:right w:val="none" w:sz="0" w:space="0" w:color="auto"/>
                                                      </w:divBdr>
                                                      <w:divsChild>
                                                        <w:div w:id="1507860623">
                                                          <w:marLeft w:val="0"/>
                                                          <w:marRight w:val="0"/>
                                                          <w:marTop w:val="0"/>
                                                          <w:marBottom w:val="0"/>
                                                          <w:divBdr>
                                                            <w:top w:val="none" w:sz="0" w:space="0" w:color="auto"/>
                                                            <w:left w:val="none" w:sz="0" w:space="0" w:color="auto"/>
                                                            <w:bottom w:val="none" w:sz="0" w:space="0" w:color="auto"/>
                                                            <w:right w:val="none" w:sz="0" w:space="0" w:color="auto"/>
                                                          </w:divBdr>
                                                          <w:divsChild>
                                                            <w:div w:id="406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0348220">
      <w:bodyDiv w:val="1"/>
      <w:marLeft w:val="0"/>
      <w:marRight w:val="0"/>
      <w:marTop w:val="0"/>
      <w:marBottom w:val="0"/>
      <w:divBdr>
        <w:top w:val="none" w:sz="0" w:space="0" w:color="auto"/>
        <w:left w:val="none" w:sz="0" w:space="0" w:color="auto"/>
        <w:bottom w:val="none" w:sz="0" w:space="0" w:color="auto"/>
        <w:right w:val="none" w:sz="0" w:space="0" w:color="auto"/>
      </w:divBdr>
      <w:divsChild>
        <w:div w:id="142063656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uc.ca.gov/ws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FireThreatMaps/" TargetMode="External"/><Relationship Id="rId3" Type="http://schemas.openxmlformats.org/officeDocument/2006/relationships/hyperlink" Target="https://www.cpuc.ca.gov/uploadedFiles/CPUCWebsite/Content/About_Us/Organization/Divisions/WSD/WSAB%20Recs%20on%202020%20Utility%20WMPs%20-%20Final%20Approved%20Executed%204.17.2020.pdf" TargetMode="External"/><Relationship Id="rId7" Type="http://schemas.openxmlformats.org/officeDocument/2006/relationships/hyperlink" Target="https://docs.cpuc.ca.gov/PublishedDocs/Efile/G000/M311/K289/311289489.PDF" TargetMode="External"/><Relationship Id="rId2" Type="http://schemas.openxmlformats.org/officeDocument/2006/relationships/hyperlink" Target="http://docs.cpuc.ca.gov/PublishedDocs/Published/G000/M336/K461/336461968.pdf" TargetMode="External"/><Relationship Id="rId1" Type="http://schemas.openxmlformats.org/officeDocument/2006/relationships/hyperlink" Target="http://docs.cpuc.ca.gov/PublishedDocs/Published/G000/M336/K461/336461968.pdf" TargetMode="External"/><Relationship Id="rId6" Type="http://schemas.openxmlformats.org/officeDocument/2006/relationships/hyperlink" Target="https://www.cpuc.ca.gov/uploadedFiles/CPUC_Public_Website/Content/Safety/R.15-05-006%20SED-CAL%20FIRE%20Joint%20Assesment%20and%20Recommendation%20Report,%209-19-2018.pdf" TargetMode="External"/><Relationship Id="rId11" Type="http://schemas.openxmlformats.org/officeDocument/2006/relationships/hyperlink" Target="https://www.cpuc.ca.gov/uploadedFiles/CPUCWebsite/Content/About_Us/Organization/Divisions/WSD/WSAB%20Recs%20on%202020%20Utility%20WMPs%20-%20Final%20Approved%20Executed%204.17.2020.pdf" TargetMode="External"/><Relationship Id="rId5" Type="http://schemas.openxmlformats.org/officeDocument/2006/relationships/hyperlink" Target="https://www.dir.ca.gov/title8/2700.html" TargetMode="External"/><Relationship Id="rId10" Type="http://schemas.openxmlformats.org/officeDocument/2006/relationships/hyperlink" Target="ftp://ftp.cpuc.ca.gov/WSAB/PublicComments/SCE%20-%20Comments%20on%20WSAB%20Recs%20on%202020%20Utility%20WMPs%2004.13.2020.pdf" TargetMode="External"/><Relationship Id="rId4" Type="http://schemas.openxmlformats.org/officeDocument/2006/relationships/hyperlink" Target="https://www.cpuc.ca.gov/uploadedFiles/CPUCWebsite/Content/About_Us/Organization/Divisions/WSD/WSAB%20Recs%20on%202020%20Utility%20WMPs%20-%20Final%20Approved%20Executed%204.17.2020.pdf" TargetMode="External"/><Relationship Id="rId9" Type="http://schemas.openxmlformats.org/officeDocument/2006/relationships/hyperlink" Target="https://en.wikipedia.org/wiki/Federated_database_sy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EEB2-46F7-432E-AE5E-3708A5E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15117</Words>
  <Characters>86170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101085</CharactersWithSpaces>
  <SharedDoc>false</SharedDoc>
  <HLinks>
    <vt:vector size="258" baseType="variant">
      <vt:variant>
        <vt:i4>1572923</vt:i4>
      </vt:variant>
      <vt:variant>
        <vt:i4>185</vt:i4>
      </vt:variant>
      <vt:variant>
        <vt:i4>0</vt:i4>
      </vt:variant>
      <vt:variant>
        <vt:i4>5</vt:i4>
      </vt:variant>
      <vt:variant>
        <vt:lpwstr/>
      </vt:variant>
      <vt:variant>
        <vt:lpwstr>_Toc41993552</vt:lpwstr>
      </vt:variant>
      <vt:variant>
        <vt:i4>1769531</vt:i4>
      </vt:variant>
      <vt:variant>
        <vt:i4>179</vt:i4>
      </vt:variant>
      <vt:variant>
        <vt:i4>0</vt:i4>
      </vt:variant>
      <vt:variant>
        <vt:i4>5</vt:i4>
      </vt:variant>
      <vt:variant>
        <vt:lpwstr/>
      </vt:variant>
      <vt:variant>
        <vt:lpwstr>_Toc41993551</vt:lpwstr>
      </vt:variant>
      <vt:variant>
        <vt:i4>1703995</vt:i4>
      </vt:variant>
      <vt:variant>
        <vt:i4>173</vt:i4>
      </vt:variant>
      <vt:variant>
        <vt:i4>0</vt:i4>
      </vt:variant>
      <vt:variant>
        <vt:i4>5</vt:i4>
      </vt:variant>
      <vt:variant>
        <vt:lpwstr/>
      </vt:variant>
      <vt:variant>
        <vt:lpwstr>_Toc41993550</vt:lpwstr>
      </vt:variant>
      <vt:variant>
        <vt:i4>1245242</vt:i4>
      </vt:variant>
      <vt:variant>
        <vt:i4>167</vt:i4>
      </vt:variant>
      <vt:variant>
        <vt:i4>0</vt:i4>
      </vt:variant>
      <vt:variant>
        <vt:i4>5</vt:i4>
      </vt:variant>
      <vt:variant>
        <vt:lpwstr/>
      </vt:variant>
      <vt:variant>
        <vt:lpwstr>_Toc41993549</vt:lpwstr>
      </vt:variant>
      <vt:variant>
        <vt:i4>1179706</vt:i4>
      </vt:variant>
      <vt:variant>
        <vt:i4>161</vt:i4>
      </vt:variant>
      <vt:variant>
        <vt:i4>0</vt:i4>
      </vt:variant>
      <vt:variant>
        <vt:i4>5</vt:i4>
      </vt:variant>
      <vt:variant>
        <vt:lpwstr/>
      </vt:variant>
      <vt:variant>
        <vt:lpwstr>_Toc41993548</vt:lpwstr>
      </vt:variant>
      <vt:variant>
        <vt:i4>1900602</vt:i4>
      </vt:variant>
      <vt:variant>
        <vt:i4>155</vt:i4>
      </vt:variant>
      <vt:variant>
        <vt:i4>0</vt:i4>
      </vt:variant>
      <vt:variant>
        <vt:i4>5</vt:i4>
      </vt:variant>
      <vt:variant>
        <vt:lpwstr/>
      </vt:variant>
      <vt:variant>
        <vt:lpwstr>_Toc41993547</vt:lpwstr>
      </vt:variant>
      <vt:variant>
        <vt:i4>1835066</vt:i4>
      </vt:variant>
      <vt:variant>
        <vt:i4>149</vt:i4>
      </vt:variant>
      <vt:variant>
        <vt:i4>0</vt:i4>
      </vt:variant>
      <vt:variant>
        <vt:i4>5</vt:i4>
      </vt:variant>
      <vt:variant>
        <vt:lpwstr/>
      </vt:variant>
      <vt:variant>
        <vt:lpwstr>_Toc41993546</vt:lpwstr>
      </vt:variant>
      <vt:variant>
        <vt:i4>2031674</vt:i4>
      </vt:variant>
      <vt:variant>
        <vt:i4>143</vt:i4>
      </vt:variant>
      <vt:variant>
        <vt:i4>0</vt:i4>
      </vt:variant>
      <vt:variant>
        <vt:i4>5</vt:i4>
      </vt:variant>
      <vt:variant>
        <vt:lpwstr/>
      </vt:variant>
      <vt:variant>
        <vt:lpwstr>_Toc41993545</vt:lpwstr>
      </vt:variant>
      <vt:variant>
        <vt:i4>1966138</vt:i4>
      </vt:variant>
      <vt:variant>
        <vt:i4>137</vt:i4>
      </vt:variant>
      <vt:variant>
        <vt:i4>0</vt:i4>
      </vt:variant>
      <vt:variant>
        <vt:i4>5</vt:i4>
      </vt:variant>
      <vt:variant>
        <vt:lpwstr/>
      </vt:variant>
      <vt:variant>
        <vt:lpwstr>_Toc41993544</vt:lpwstr>
      </vt:variant>
      <vt:variant>
        <vt:i4>1638458</vt:i4>
      </vt:variant>
      <vt:variant>
        <vt:i4>131</vt:i4>
      </vt:variant>
      <vt:variant>
        <vt:i4>0</vt:i4>
      </vt:variant>
      <vt:variant>
        <vt:i4>5</vt:i4>
      </vt:variant>
      <vt:variant>
        <vt:lpwstr/>
      </vt:variant>
      <vt:variant>
        <vt:lpwstr>_Toc41993543</vt:lpwstr>
      </vt:variant>
      <vt:variant>
        <vt:i4>1572922</vt:i4>
      </vt:variant>
      <vt:variant>
        <vt:i4>125</vt:i4>
      </vt:variant>
      <vt:variant>
        <vt:i4>0</vt:i4>
      </vt:variant>
      <vt:variant>
        <vt:i4>5</vt:i4>
      </vt:variant>
      <vt:variant>
        <vt:lpwstr/>
      </vt:variant>
      <vt:variant>
        <vt:lpwstr>_Toc41993542</vt:lpwstr>
      </vt:variant>
      <vt:variant>
        <vt:i4>1769530</vt:i4>
      </vt:variant>
      <vt:variant>
        <vt:i4>119</vt:i4>
      </vt:variant>
      <vt:variant>
        <vt:i4>0</vt:i4>
      </vt:variant>
      <vt:variant>
        <vt:i4>5</vt:i4>
      </vt:variant>
      <vt:variant>
        <vt:lpwstr/>
      </vt:variant>
      <vt:variant>
        <vt:lpwstr>_Toc41993541</vt:lpwstr>
      </vt:variant>
      <vt:variant>
        <vt:i4>1703994</vt:i4>
      </vt:variant>
      <vt:variant>
        <vt:i4>113</vt:i4>
      </vt:variant>
      <vt:variant>
        <vt:i4>0</vt:i4>
      </vt:variant>
      <vt:variant>
        <vt:i4>5</vt:i4>
      </vt:variant>
      <vt:variant>
        <vt:lpwstr/>
      </vt:variant>
      <vt:variant>
        <vt:lpwstr>_Toc41993540</vt:lpwstr>
      </vt:variant>
      <vt:variant>
        <vt:i4>1245245</vt:i4>
      </vt:variant>
      <vt:variant>
        <vt:i4>107</vt:i4>
      </vt:variant>
      <vt:variant>
        <vt:i4>0</vt:i4>
      </vt:variant>
      <vt:variant>
        <vt:i4>5</vt:i4>
      </vt:variant>
      <vt:variant>
        <vt:lpwstr/>
      </vt:variant>
      <vt:variant>
        <vt:lpwstr>_Toc41993539</vt:lpwstr>
      </vt:variant>
      <vt:variant>
        <vt:i4>1179709</vt:i4>
      </vt:variant>
      <vt:variant>
        <vt:i4>101</vt:i4>
      </vt:variant>
      <vt:variant>
        <vt:i4>0</vt:i4>
      </vt:variant>
      <vt:variant>
        <vt:i4>5</vt:i4>
      </vt:variant>
      <vt:variant>
        <vt:lpwstr/>
      </vt:variant>
      <vt:variant>
        <vt:lpwstr>_Toc41993538</vt:lpwstr>
      </vt:variant>
      <vt:variant>
        <vt:i4>1900605</vt:i4>
      </vt:variant>
      <vt:variant>
        <vt:i4>95</vt:i4>
      </vt:variant>
      <vt:variant>
        <vt:i4>0</vt:i4>
      </vt:variant>
      <vt:variant>
        <vt:i4>5</vt:i4>
      </vt:variant>
      <vt:variant>
        <vt:lpwstr/>
      </vt:variant>
      <vt:variant>
        <vt:lpwstr>_Toc41993537</vt:lpwstr>
      </vt:variant>
      <vt:variant>
        <vt:i4>1835069</vt:i4>
      </vt:variant>
      <vt:variant>
        <vt:i4>89</vt:i4>
      </vt:variant>
      <vt:variant>
        <vt:i4>0</vt:i4>
      </vt:variant>
      <vt:variant>
        <vt:i4>5</vt:i4>
      </vt:variant>
      <vt:variant>
        <vt:lpwstr/>
      </vt:variant>
      <vt:variant>
        <vt:lpwstr>_Toc41993536</vt:lpwstr>
      </vt:variant>
      <vt:variant>
        <vt:i4>2031677</vt:i4>
      </vt:variant>
      <vt:variant>
        <vt:i4>83</vt:i4>
      </vt:variant>
      <vt:variant>
        <vt:i4>0</vt:i4>
      </vt:variant>
      <vt:variant>
        <vt:i4>5</vt:i4>
      </vt:variant>
      <vt:variant>
        <vt:lpwstr/>
      </vt:variant>
      <vt:variant>
        <vt:lpwstr>_Toc41993535</vt:lpwstr>
      </vt:variant>
      <vt:variant>
        <vt:i4>1966141</vt:i4>
      </vt:variant>
      <vt:variant>
        <vt:i4>77</vt:i4>
      </vt:variant>
      <vt:variant>
        <vt:i4>0</vt:i4>
      </vt:variant>
      <vt:variant>
        <vt:i4>5</vt:i4>
      </vt:variant>
      <vt:variant>
        <vt:lpwstr/>
      </vt:variant>
      <vt:variant>
        <vt:lpwstr>_Toc41993534</vt:lpwstr>
      </vt:variant>
      <vt:variant>
        <vt:i4>1638461</vt:i4>
      </vt:variant>
      <vt:variant>
        <vt:i4>71</vt:i4>
      </vt:variant>
      <vt:variant>
        <vt:i4>0</vt:i4>
      </vt:variant>
      <vt:variant>
        <vt:i4>5</vt:i4>
      </vt:variant>
      <vt:variant>
        <vt:lpwstr/>
      </vt:variant>
      <vt:variant>
        <vt:lpwstr>_Toc41993533</vt:lpwstr>
      </vt:variant>
      <vt:variant>
        <vt:i4>1572925</vt:i4>
      </vt:variant>
      <vt:variant>
        <vt:i4>65</vt:i4>
      </vt:variant>
      <vt:variant>
        <vt:i4>0</vt:i4>
      </vt:variant>
      <vt:variant>
        <vt:i4>5</vt:i4>
      </vt:variant>
      <vt:variant>
        <vt:lpwstr/>
      </vt:variant>
      <vt:variant>
        <vt:lpwstr>_Toc41993532</vt:lpwstr>
      </vt:variant>
      <vt:variant>
        <vt:i4>1769533</vt:i4>
      </vt:variant>
      <vt:variant>
        <vt:i4>59</vt:i4>
      </vt:variant>
      <vt:variant>
        <vt:i4>0</vt:i4>
      </vt:variant>
      <vt:variant>
        <vt:i4>5</vt:i4>
      </vt:variant>
      <vt:variant>
        <vt:lpwstr/>
      </vt:variant>
      <vt:variant>
        <vt:lpwstr>_Toc41993531</vt:lpwstr>
      </vt:variant>
      <vt:variant>
        <vt:i4>1703997</vt:i4>
      </vt:variant>
      <vt:variant>
        <vt:i4>53</vt:i4>
      </vt:variant>
      <vt:variant>
        <vt:i4>0</vt:i4>
      </vt:variant>
      <vt:variant>
        <vt:i4>5</vt:i4>
      </vt:variant>
      <vt:variant>
        <vt:lpwstr/>
      </vt:variant>
      <vt:variant>
        <vt:lpwstr>_Toc41993530</vt:lpwstr>
      </vt:variant>
      <vt:variant>
        <vt:i4>1245244</vt:i4>
      </vt:variant>
      <vt:variant>
        <vt:i4>47</vt:i4>
      </vt:variant>
      <vt:variant>
        <vt:i4>0</vt:i4>
      </vt:variant>
      <vt:variant>
        <vt:i4>5</vt:i4>
      </vt:variant>
      <vt:variant>
        <vt:lpwstr/>
      </vt:variant>
      <vt:variant>
        <vt:lpwstr>_Toc41993529</vt:lpwstr>
      </vt:variant>
      <vt:variant>
        <vt:i4>1179708</vt:i4>
      </vt:variant>
      <vt:variant>
        <vt:i4>41</vt:i4>
      </vt:variant>
      <vt:variant>
        <vt:i4>0</vt:i4>
      </vt:variant>
      <vt:variant>
        <vt:i4>5</vt:i4>
      </vt:variant>
      <vt:variant>
        <vt:lpwstr/>
      </vt:variant>
      <vt:variant>
        <vt:lpwstr>_Toc41993528</vt:lpwstr>
      </vt:variant>
      <vt:variant>
        <vt:i4>1900604</vt:i4>
      </vt:variant>
      <vt:variant>
        <vt:i4>35</vt:i4>
      </vt:variant>
      <vt:variant>
        <vt:i4>0</vt:i4>
      </vt:variant>
      <vt:variant>
        <vt:i4>5</vt:i4>
      </vt:variant>
      <vt:variant>
        <vt:lpwstr/>
      </vt:variant>
      <vt:variant>
        <vt:lpwstr>_Toc41993527</vt:lpwstr>
      </vt:variant>
      <vt:variant>
        <vt:i4>1835068</vt:i4>
      </vt:variant>
      <vt:variant>
        <vt:i4>29</vt:i4>
      </vt:variant>
      <vt:variant>
        <vt:i4>0</vt:i4>
      </vt:variant>
      <vt:variant>
        <vt:i4>5</vt:i4>
      </vt:variant>
      <vt:variant>
        <vt:lpwstr/>
      </vt:variant>
      <vt:variant>
        <vt:lpwstr>_Toc41993526</vt:lpwstr>
      </vt:variant>
      <vt:variant>
        <vt:i4>2031676</vt:i4>
      </vt:variant>
      <vt:variant>
        <vt:i4>23</vt:i4>
      </vt:variant>
      <vt:variant>
        <vt:i4>0</vt:i4>
      </vt:variant>
      <vt:variant>
        <vt:i4>5</vt:i4>
      </vt:variant>
      <vt:variant>
        <vt:lpwstr/>
      </vt:variant>
      <vt:variant>
        <vt:lpwstr>_Toc41993525</vt:lpwstr>
      </vt:variant>
      <vt:variant>
        <vt:i4>1966140</vt:i4>
      </vt:variant>
      <vt:variant>
        <vt:i4>17</vt:i4>
      </vt:variant>
      <vt:variant>
        <vt:i4>0</vt:i4>
      </vt:variant>
      <vt:variant>
        <vt:i4>5</vt:i4>
      </vt:variant>
      <vt:variant>
        <vt:lpwstr/>
      </vt:variant>
      <vt:variant>
        <vt:lpwstr>_Toc41993524</vt:lpwstr>
      </vt:variant>
      <vt:variant>
        <vt:i4>1638460</vt:i4>
      </vt:variant>
      <vt:variant>
        <vt:i4>11</vt:i4>
      </vt:variant>
      <vt:variant>
        <vt:i4>0</vt:i4>
      </vt:variant>
      <vt:variant>
        <vt:i4>5</vt:i4>
      </vt:variant>
      <vt:variant>
        <vt:lpwstr/>
      </vt:variant>
      <vt:variant>
        <vt:lpwstr>_Toc41993523</vt:lpwstr>
      </vt:variant>
      <vt:variant>
        <vt:i4>1572924</vt:i4>
      </vt:variant>
      <vt:variant>
        <vt:i4>5</vt:i4>
      </vt:variant>
      <vt:variant>
        <vt:i4>0</vt:i4>
      </vt:variant>
      <vt:variant>
        <vt:i4>5</vt:i4>
      </vt:variant>
      <vt:variant>
        <vt:lpwstr/>
      </vt:variant>
      <vt:variant>
        <vt:lpwstr>_Toc41993522</vt:lpwstr>
      </vt:variant>
      <vt:variant>
        <vt:i4>7667773</vt:i4>
      </vt:variant>
      <vt:variant>
        <vt:i4>0</vt:i4>
      </vt:variant>
      <vt:variant>
        <vt:i4>0</vt:i4>
      </vt:variant>
      <vt:variant>
        <vt:i4>5</vt:i4>
      </vt:variant>
      <vt:variant>
        <vt:lpwstr>http://www.cpuc.ca.gov/wsab</vt:lpwstr>
      </vt:variant>
      <vt:variant>
        <vt:lpwstr/>
      </vt:variant>
      <vt:variant>
        <vt:i4>7405586</vt:i4>
      </vt:variant>
      <vt:variant>
        <vt:i4>30</vt:i4>
      </vt:variant>
      <vt:variant>
        <vt:i4>0</vt:i4>
      </vt:variant>
      <vt:variant>
        <vt:i4>5</vt:i4>
      </vt:variant>
      <vt:variant>
        <vt:lpwstr>https://www.cpuc.ca.gov/uploadedFiles/CPUCWebsite/Content/About_Us/Organization/Divisions/WSD/WSAB Recs on 2020 Utility WMPs - Final Approved Executed 4.17.2020.pdf</vt:lpwstr>
      </vt:variant>
      <vt:variant>
        <vt:lpwstr/>
      </vt:variant>
      <vt:variant>
        <vt:i4>1507406</vt:i4>
      </vt:variant>
      <vt:variant>
        <vt:i4>27</vt:i4>
      </vt:variant>
      <vt:variant>
        <vt:i4>0</vt:i4>
      </vt:variant>
      <vt:variant>
        <vt:i4>5</vt:i4>
      </vt:variant>
      <vt:variant>
        <vt:lpwstr>ftp://ftp.cpuc.ca.gov/WSAB/PublicComments/SCE - Comments on WSAB Recs on 2020 Utility WMPs 04.13.2020.pdf</vt:lpwstr>
      </vt:variant>
      <vt:variant>
        <vt:lpwstr/>
      </vt:variant>
      <vt:variant>
        <vt:i4>1507399</vt:i4>
      </vt:variant>
      <vt:variant>
        <vt:i4>24</vt:i4>
      </vt:variant>
      <vt:variant>
        <vt:i4>0</vt:i4>
      </vt:variant>
      <vt:variant>
        <vt:i4>5</vt:i4>
      </vt:variant>
      <vt:variant>
        <vt:lpwstr>https://en.wikipedia.org/wiki/Federated_database_system</vt:lpwstr>
      </vt:variant>
      <vt:variant>
        <vt:lpwstr/>
      </vt:variant>
      <vt:variant>
        <vt:i4>3211366</vt:i4>
      </vt:variant>
      <vt:variant>
        <vt:i4>21</vt:i4>
      </vt:variant>
      <vt:variant>
        <vt:i4>0</vt:i4>
      </vt:variant>
      <vt:variant>
        <vt:i4>5</vt:i4>
      </vt:variant>
      <vt:variant>
        <vt:lpwstr>https://www.cpuc.ca.gov/FireThreatMaps/</vt:lpwstr>
      </vt:variant>
      <vt:variant>
        <vt:lpwstr/>
      </vt:variant>
      <vt:variant>
        <vt:i4>589898</vt:i4>
      </vt:variant>
      <vt:variant>
        <vt:i4>18</vt:i4>
      </vt:variant>
      <vt:variant>
        <vt:i4>0</vt:i4>
      </vt:variant>
      <vt:variant>
        <vt:i4>5</vt:i4>
      </vt:variant>
      <vt:variant>
        <vt:lpwstr>https://docs.cpuc.ca.gov/PublishedDocs/Efile/G000/M311/K289/311289489.PDF</vt:lpwstr>
      </vt:variant>
      <vt:variant>
        <vt:lpwstr/>
      </vt:variant>
      <vt:variant>
        <vt:i4>1310784</vt:i4>
      </vt:variant>
      <vt:variant>
        <vt:i4>15</vt:i4>
      </vt:variant>
      <vt:variant>
        <vt:i4>0</vt:i4>
      </vt:variant>
      <vt:variant>
        <vt:i4>5</vt:i4>
      </vt:variant>
      <vt:variant>
        <vt:lpwstr>https://www.cpuc.ca.gov/uploadedFiles/CPUC_Public_Website/Content/Safety/R.15-05-006 SED-CAL FIRE Joint Assesment and Recommendation Report, 9-19-2018.pdf</vt:lpwstr>
      </vt:variant>
      <vt:variant>
        <vt:lpwstr/>
      </vt:variant>
      <vt:variant>
        <vt:i4>3604542</vt:i4>
      </vt:variant>
      <vt:variant>
        <vt:i4>12</vt:i4>
      </vt:variant>
      <vt:variant>
        <vt:i4>0</vt:i4>
      </vt:variant>
      <vt:variant>
        <vt:i4>5</vt:i4>
      </vt:variant>
      <vt:variant>
        <vt:lpwstr>https://www.dir.ca.gov/title8/2700.html</vt:lpwstr>
      </vt:variant>
      <vt:variant>
        <vt:lpwstr/>
      </vt:variant>
      <vt:variant>
        <vt:i4>7405586</vt:i4>
      </vt:variant>
      <vt:variant>
        <vt:i4>9</vt:i4>
      </vt:variant>
      <vt:variant>
        <vt:i4>0</vt:i4>
      </vt:variant>
      <vt:variant>
        <vt:i4>5</vt:i4>
      </vt:variant>
      <vt:variant>
        <vt:lpwstr>https://www.cpuc.ca.gov/uploadedFiles/CPUCWebsite/Content/About_Us/Organization/Divisions/WSD/WSAB Recs on 2020 Utility WMPs - Final Approved Executed 4.17.2020.pdf</vt:lpwstr>
      </vt:variant>
      <vt:variant>
        <vt:lpwstr/>
      </vt:variant>
      <vt:variant>
        <vt:i4>7405586</vt:i4>
      </vt:variant>
      <vt:variant>
        <vt:i4>6</vt:i4>
      </vt:variant>
      <vt:variant>
        <vt:i4>0</vt:i4>
      </vt:variant>
      <vt:variant>
        <vt:i4>5</vt:i4>
      </vt:variant>
      <vt:variant>
        <vt:lpwstr>https://www.cpuc.ca.gov/uploadedFiles/CPUCWebsite/Content/About_Us/Organization/Divisions/WSD/WSAB Recs on 2020 Utility WMPs - Final Approved Executed 4.17.2020.pdf</vt:lpwstr>
      </vt:variant>
      <vt:variant>
        <vt:lpwstr/>
      </vt:variant>
      <vt:variant>
        <vt:i4>4915204</vt:i4>
      </vt:variant>
      <vt:variant>
        <vt:i4>3</vt:i4>
      </vt:variant>
      <vt:variant>
        <vt:i4>0</vt:i4>
      </vt:variant>
      <vt:variant>
        <vt:i4>5</vt:i4>
      </vt:variant>
      <vt:variant>
        <vt:lpwstr>http://docs.cpuc.ca.gov/PublishedDocs/Published/G000/M336/K461/336461968.pdf</vt:lpwstr>
      </vt:variant>
      <vt:variant>
        <vt:lpwstr/>
      </vt:variant>
      <vt:variant>
        <vt:i4>4915204</vt:i4>
      </vt:variant>
      <vt:variant>
        <vt:i4>0</vt:i4>
      </vt:variant>
      <vt:variant>
        <vt:i4>0</vt:i4>
      </vt:variant>
      <vt:variant>
        <vt:i4>5</vt:i4>
      </vt:variant>
      <vt:variant>
        <vt:lpwstr>http://docs.cpuc.ca.gov/PublishedDocs/Published/G000/M336/K461/336461968.pdf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2020-06-02T19:53:00Z</dcterms:created>
  <dcterms:modified xsi:type="dcterms:W3CDTF">2020-06-02T19:54:00Z</dcterms:modified>
</cp:coreProperties>
</file>